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70B" w:rsidRDefault="00B4170B" w:rsidP="00B4170B">
      <w:pPr>
        <w:ind w:left="1260"/>
        <w:jc w:val="center"/>
        <w:rPr>
          <w:spacing w:val="40"/>
        </w:rPr>
      </w:pPr>
      <w:r w:rsidRPr="00895DBE">
        <w:t>4</w:t>
      </w:r>
      <w:r>
        <w:rPr>
          <w:lang w:val="kk-KZ"/>
        </w:rPr>
        <w:t xml:space="preserve"> </w:t>
      </w:r>
      <w:r w:rsidRPr="00B43861">
        <w:t>ЗЕРТХАНАЛЫҚ ЖҰМЫС</w:t>
      </w:r>
    </w:p>
    <w:p w:rsidR="00B4170B" w:rsidRDefault="00B4170B" w:rsidP="00B4170B">
      <w:pPr>
        <w:ind w:firstLine="900"/>
        <w:jc w:val="center"/>
        <w:rPr>
          <w:spacing w:val="40"/>
        </w:rPr>
      </w:pPr>
    </w:p>
    <w:p w:rsidR="00B4170B" w:rsidRPr="00895DBE" w:rsidRDefault="00B4170B" w:rsidP="00B4170B">
      <w:pPr>
        <w:ind w:firstLine="900"/>
        <w:jc w:val="center"/>
      </w:pPr>
      <w:r>
        <w:t>БЕРНУЛЛИ</w:t>
      </w:r>
      <w:r w:rsidRPr="00895DBE">
        <w:t xml:space="preserve"> </w:t>
      </w:r>
      <w:r>
        <w:t>ТЕҢДЕУІНІҢ ГРАФИКАЛЫҚ КӨРІНІСІ</w:t>
      </w:r>
    </w:p>
    <w:p w:rsidR="00B4170B" w:rsidRDefault="00B4170B" w:rsidP="00B4170B">
      <w:pPr>
        <w:ind w:firstLine="900"/>
      </w:pPr>
    </w:p>
    <w:p w:rsidR="00B4170B" w:rsidRDefault="00B4170B" w:rsidP="00B4170B">
      <w:pPr>
        <w:ind w:firstLine="900"/>
        <w:rPr>
          <w:spacing w:val="40"/>
        </w:rPr>
      </w:pPr>
      <w:r>
        <w:rPr>
          <w:spacing w:val="40"/>
        </w:rPr>
        <w:t>Жұмыстың мақсаты:</w:t>
      </w:r>
    </w:p>
    <w:p w:rsidR="00B4170B" w:rsidRDefault="00B4170B" w:rsidP="00B4170B">
      <w:pPr>
        <w:numPr>
          <w:ilvl w:val="0"/>
          <w:numId w:val="1"/>
        </w:numPr>
        <w:tabs>
          <w:tab w:val="num" w:pos="360"/>
        </w:tabs>
        <w:ind w:left="360" w:hanging="360"/>
        <w:jc w:val="both"/>
      </w:pPr>
      <w:r>
        <w:t xml:space="preserve">Пьезометрлер бойынша көлденең қимасының ауданы ауыспалы құбырдағы потенциалдық энергияның кинетикалыққа және керісінше өзгеруін Бернулли теңдеуіне негізделіп бақылау. </w:t>
      </w:r>
    </w:p>
    <w:p w:rsidR="00B4170B" w:rsidRDefault="00B4170B" w:rsidP="00B4170B">
      <w:pPr>
        <w:numPr>
          <w:ilvl w:val="0"/>
          <w:numId w:val="1"/>
        </w:numPr>
        <w:tabs>
          <w:tab w:val="num" w:pos="360"/>
        </w:tabs>
        <w:ind w:left="360" w:hanging="360"/>
        <w:jc w:val="both"/>
      </w:pPr>
      <w:r>
        <w:t>Тәжірибе нәтижелері бойынша масштаб бойынша пьезометрлік және жылдамдықтық ағындардың өзгеру сызықтарын салу.</w:t>
      </w:r>
    </w:p>
    <w:p w:rsidR="00B4170B" w:rsidRDefault="00B4170B" w:rsidP="00B4170B"/>
    <w:p w:rsidR="00B4170B" w:rsidRDefault="00B4170B" w:rsidP="00B4170B">
      <w:pPr>
        <w:ind w:firstLine="540"/>
        <w:jc w:val="both"/>
      </w:pPr>
      <w:r>
        <w:rPr>
          <w:b/>
        </w:rPr>
        <w:t xml:space="preserve">Құралдар мен жабдықтар: </w:t>
      </w:r>
      <w:r>
        <w:t>Бернулли теңдеуін зерттеуге арналған қондырғы, өлшеуіш сызғыш, термометр, өлшеуіш ыдыс, секундомер.</w:t>
      </w:r>
    </w:p>
    <w:p w:rsidR="00B4170B" w:rsidRDefault="00B4170B" w:rsidP="00B4170B"/>
    <w:p w:rsidR="00B4170B" w:rsidRPr="00D54442" w:rsidRDefault="00B4170B" w:rsidP="00B4170B">
      <w:pPr>
        <w:ind w:left="540"/>
        <w:jc w:val="center"/>
        <w:rPr>
          <w:b/>
        </w:rPr>
      </w:pPr>
      <w:r w:rsidRPr="00D54442">
        <w:rPr>
          <w:b/>
        </w:rPr>
        <w:t>4.1 Теори</w:t>
      </w:r>
      <w:r>
        <w:rPr>
          <w:b/>
        </w:rPr>
        <w:t>ялық мағлұматтар</w:t>
      </w:r>
    </w:p>
    <w:p w:rsidR="00B4170B" w:rsidRDefault="00B4170B" w:rsidP="00B4170B">
      <w:pPr>
        <w:ind w:left="540"/>
        <w:jc w:val="center"/>
      </w:pPr>
    </w:p>
    <w:p w:rsidR="00B4170B" w:rsidRDefault="00B4170B" w:rsidP="00B4170B">
      <w:pPr>
        <w:ind w:firstLine="900"/>
        <w:jc w:val="both"/>
      </w:pPr>
      <w:r>
        <w:t>Қарапайым сұйықтықтың идеал сұйықтықтардан айырмашылығы – біріншісінің тұтқырлығы болады. Тұтқырлық – сұйық қозғалысы кезіндегі энергияның жоғалуына әкеп соғатын басты себеп. Динамикалық (</w:t>
      </w:r>
      <w:r>
        <w:rPr>
          <w:position w:val="-10"/>
        </w:rPr>
        <w:object w:dxaOrig="20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3pt" o:ole="" fillcolor="window">
            <v:imagedata r:id="rId5" o:title=""/>
          </v:shape>
          <o:OLEObject Type="Embed" ProgID="Equation.3" ShapeID="_x0000_i1025" DrawAspect="Content" ObjectID="_1660479705" r:id="rId6"/>
        </w:object>
      </w:r>
      <w:r>
        <w:t>) және кинематикалық (</w:t>
      </w:r>
      <w:r>
        <w:rPr>
          <w:position w:val="-6"/>
        </w:rPr>
        <w:object w:dxaOrig="200" w:dyaOrig="220">
          <v:shape id="_x0000_i1026" type="#_x0000_t75" style="width:10pt;height:11pt" o:ole="" fillcolor="window">
            <v:imagedata r:id="rId7" o:title=""/>
          </v:shape>
          <o:OLEObject Type="Embed" ProgID="Equation.3" ShapeID="_x0000_i1026" DrawAspect="Content" ObjectID="_1660479706" r:id="rId8"/>
        </w:object>
      </w:r>
      <w:r>
        <w:t>) тұтқырлық коэффициенттері болады, олар бір-біріне тығыздық арқылы байланысты.</w:t>
      </w:r>
    </w:p>
    <w:p w:rsidR="00B4170B" w:rsidRDefault="00B4170B" w:rsidP="00B4170B">
      <w:pPr>
        <w:ind w:firstLine="900"/>
      </w:pPr>
      <w:r>
        <w:rPr>
          <w:position w:val="-10"/>
        </w:rPr>
        <w:object w:dxaOrig="180" w:dyaOrig="340">
          <v:shape id="_x0000_i1027" type="#_x0000_t75" style="width:9pt;height:17pt" o:ole="" fillcolor="window">
            <v:imagedata r:id="rId9" o:title=""/>
          </v:shape>
          <o:OLEObject Type="Embed" ProgID="Equation.3" ShapeID="_x0000_i1027" DrawAspect="Content" ObjectID="_1660479707" r:id="rId10"/>
        </w:object>
      </w:r>
      <w:r>
        <w:rPr>
          <w:position w:val="-10"/>
        </w:rPr>
        <w:object w:dxaOrig="180" w:dyaOrig="340">
          <v:shape id="_x0000_i1028" type="#_x0000_t75" style="width:9pt;height:17pt" o:ole="" fillcolor="window">
            <v:imagedata r:id="rId9" o:title=""/>
          </v:shape>
          <o:OLEObject Type="Embed" ProgID="Equation.3" ShapeID="_x0000_i1028" DrawAspect="Content" ObjectID="_1660479708" r:id="rId11"/>
        </w:object>
      </w:r>
      <w:r>
        <w:tab/>
      </w:r>
      <w:r>
        <w:tab/>
      </w:r>
      <w:r>
        <w:tab/>
      </w:r>
      <w:r>
        <w:tab/>
      </w:r>
      <w:r>
        <w:rPr>
          <w:position w:val="-10"/>
        </w:rPr>
        <w:object w:dxaOrig="880" w:dyaOrig="260">
          <v:shape id="_x0000_i1029" type="#_x0000_t75" style="width:44pt;height:13pt" o:ole="" fillcolor="window">
            <v:imagedata r:id="rId12" o:title=""/>
          </v:shape>
          <o:OLEObject Type="Embed" ProgID="Equation.3" ShapeID="_x0000_i1029" DrawAspect="Content" ObjectID="_1660479709" r:id="rId13"/>
        </w:object>
      </w:r>
      <w:r>
        <w:tab/>
      </w:r>
      <w:r>
        <w:tab/>
      </w:r>
      <w:r>
        <w:tab/>
      </w:r>
      <w:r>
        <w:tab/>
      </w:r>
      <w:r>
        <w:tab/>
        <w:t xml:space="preserve">        (4.1)</w:t>
      </w:r>
    </w:p>
    <w:p w:rsidR="00B4170B" w:rsidRDefault="00B4170B" w:rsidP="00B4170B">
      <w:pPr>
        <w:ind w:firstLine="900"/>
        <w:jc w:val="both"/>
      </w:pPr>
      <w:r>
        <w:t>Тұтқырлық сұйықтықтың тегіне, температурасына және аз мөлшерде қысымға тәуелді. Атмосфералық қысымдағы су үшін кинематикалық тұтқырлық коэффициенті Пуазейля формуласымен есептеледі:</w:t>
      </w:r>
    </w:p>
    <w:p w:rsidR="00B4170B" w:rsidRDefault="00B4170B" w:rsidP="00B4170B">
      <w:pPr>
        <w:ind w:left="1224" w:firstLine="900"/>
      </w:pPr>
      <w:r w:rsidRPr="00903FA7">
        <w:rPr>
          <w:position w:val="-30"/>
        </w:rPr>
        <w:object w:dxaOrig="4080" w:dyaOrig="720">
          <v:shape id="_x0000_i1030" type="#_x0000_t75" style="width:204pt;height:36pt" o:ole="" fillcolor="window">
            <v:imagedata r:id="rId14" o:title=""/>
          </v:shape>
          <o:OLEObject Type="Embed" ProgID="Equation.3" ShapeID="_x0000_i1030" DrawAspect="Content" ObjectID="_1660479710" r:id="rId15"/>
        </w:object>
      </w:r>
      <w:r>
        <w:t xml:space="preserve">                                (4.2)</w:t>
      </w:r>
    </w:p>
    <w:p w:rsidR="00B4170B" w:rsidRDefault="00B4170B" w:rsidP="00B4170B">
      <w:pPr>
        <w:ind w:firstLine="900"/>
      </w:pPr>
    </w:p>
    <w:p w:rsidR="00B4170B" w:rsidRDefault="00B4170B" w:rsidP="00B4170B">
      <w:pPr>
        <w:ind w:firstLine="900"/>
      </w:pPr>
      <w:r>
        <w:t>Гидравликада шығын тұрақтылығы теңдеуі де маңызды роль атқарады:</w:t>
      </w:r>
    </w:p>
    <w:p w:rsidR="00B4170B" w:rsidRDefault="00B4170B" w:rsidP="00B4170B">
      <w:pPr>
        <w:ind w:left="2124" w:firstLine="900"/>
      </w:pPr>
      <w:r>
        <w:rPr>
          <w:position w:val="-10"/>
        </w:rPr>
        <w:object w:dxaOrig="2500" w:dyaOrig="340">
          <v:shape id="_x0000_i1031" type="#_x0000_t75" style="width:125pt;height:17pt" o:ole="" fillcolor="window">
            <v:imagedata r:id="rId16" o:title=""/>
          </v:shape>
          <o:OLEObject Type="Embed" ProgID="Equation.3" ShapeID="_x0000_i1031" DrawAspect="Content" ObjectID="_1660479711" r:id="rId17"/>
        </w:object>
      </w:r>
      <w:r>
        <w:t xml:space="preserve">                                             (4.3)</w:t>
      </w:r>
    </w:p>
    <w:p w:rsidR="00B4170B" w:rsidRDefault="00B4170B" w:rsidP="00B4170B">
      <w:pPr>
        <w:jc w:val="both"/>
      </w:pPr>
      <w:r>
        <w:t>яғни, сұйықтықтың тұрақтандырылған қозғалысы кезінде құбырдың барлық қималарында көлемдік шығын бірдей, және ол орта жылдамдығының (</w:t>
      </w:r>
      <w:r>
        <w:rPr>
          <w:position w:val="-6"/>
        </w:rPr>
        <w:object w:dxaOrig="200" w:dyaOrig="220">
          <v:shape id="_x0000_i1032" type="#_x0000_t75" style="width:10pt;height:11pt" o:ole="" fillcolor="window">
            <v:imagedata r:id="rId18" o:title=""/>
          </v:shape>
          <o:OLEObject Type="Embed" ProgID="Equation.3" ShapeID="_x0000_i1032" DrawAspect="Content" ObjectID="_1660479712" r:id="rId19"/>
        </w:object>
      </w:r>
      <w:r>
        <w:t>) қима ауданына (</w:t>
      </w:r>
      <w:r>
        <w:rPr>
          <w:position w:val="-6"/>
        </w:rPr>
        <w:object w:dxaOrig="240" w:dyaOrig="220">
          <v:shape id="_x0000_i1033" type="#_x0000_t75" style="width:12pt;height:11pt" o:ole="" fillcolor="window">
            <v:imagedata r:id="rId20" o:title=""/>
          </v:shape>
          <o:OLEObject Type="Embed" ProgID="Equation.3" ShapeID="_x0000_i1033" DrawAspect="Content" ObjectID="_1660479713" r:id="rId21"/>
        </w:object>
      </w:r>
      <w:r>
        <w:t>) көбейтіндісіне тең.</w:t>
      </w:r>
    </w:p>
    <w:p w:rsidR="00B4170B" w:rsidRDefault="00B4170B" w:rsidP="00B4170B">
      <w:pPr>
        <w:ind w:firstLine="900"/>
        <w:jc w:val="both"/>
      </w:pPr>
      <w:r>
        <w:t>(4.3) теңдеуі гидродинамикадағы заттың сақталу заңының жеке жағдайы болып табылады.</w:t>
      </w:r>
    </w:p>
    <w:p w:rsidR="00B4170B" w:rsidRDefault="00B4170B" w:rsidP="00B4170B">
      <w:pPr>
        <w:ind w:firstLine="900"/>
        <w:jc w:val="both"/>
      </w:pPr>
      <w:r>
        <w:t xml:space="preserve">Практикалық гидродинамиканың негізгі теңдеуі – </w:t>
      </w:r>
      <w:r>
        <w:rPr>
          <w:spacing w:val="20"/>
        </w:rPr>
        <w:t>Бернулли теңдеуі</w:t>
      </w:r>
      <w:r>
        <w:t>, ол құбырдың түрлі қималарындағы қысым, жылдамдық, және геометриялық биіктік арасындағы байланысты көрсетеді, және көптеген табиғи құбылыстардың себебін түсіндіреді.</w:t>
      </w:r>
    </w:p>
    <w:p w:rsidR="00B4170B" w:rsidRDefault="00B4170B" w:rsidP="00B4170B">
      <w:pPr>
        <w:ind w:firstLine="900"/>
      </w:pPr>
      <w:r>
        <w:rPr>
          <w:spacing w:val="40"/>
        </w:rPr>
        <w:t xml:space="preserve">Идеалды сұйықтық ағысы үшін </w:t>
      </w:r>
      <w:r>
        <w:t>Бернулли теңдеуі мына түрде болады:</w:t>
      </w:r>
    </w:p>
    <w:p w:rsidR="00B4170B" w:rsidRDefault="00B4170B" w:rsidP="00B4170B">
      <w:pPr>
        <w:ind w:left="1416" w:firstLine="900"/>
      </w:pPr>
      <w:r>
        <w:rPr>
          <w:position w:val="-28"/>
        </w:rPr>
        <w:object w:dxaOrig="3780" w:dyaOrig="700">
          <v:shape id="_x0000_i1034" type="#_x0000_t75" style="width:189pt;height:35pt" o:ole="" fillcolor="window">
            <v:imagedata r:id="rId22" o:title=""/>
          </v:shape>
          <o:OLEObject Type="Embed" ProgID="Equation.3" ShapeID="_x0000_i1034" DrawAspect="Content" ObjectID="_1660479714" r:id="rId23"/>
        </w:object>
      </w:r>
      <w:r>
        <w:t xml:space="preserve">                                   (4.4)</w:t>
      </w:r>
    </w:p>
    <w:p w:rsidR="00B4170B" w:rsidRDefault="00B4170B" w:rsidP="00B4170B">
      <w:pPr>
        <w:ind w:firstLine="900"/>
        <w:jc w:val="both"/>
      </w:pPr>
      <w:r>
        <w:t xml:space="preserve">(4.4) теңдеуін геометриялық және энергетикалық (физикалық) екі жағынан түсіндіруге болады. </w:t>
      </w:r>
    </w:p>
    <w:p w:rsidR="00B4170B" w:rsidRDefault="00B4170B" w:rsidP="00B4170B">
      <w:pPr>
        <w:ind w:firstLine="900"/>
        <w:jc w:val="both"/>
      </w:pPr>
      <w:r>
        <w:t>Теңдеудің мүшелерін қарай отырып, олардың әрқайсысында ұзындық өлшемі бар, және олар тиісті биіктікті көрсететінін көруге болады (4.1 сурет):</w:t>
      </w:r>
    </w:p>
    <w:p w:rsidR="00B4170B" w:rsidRDefault="00B4170B" w:rsidP="00B4170B">
      <w:pPr>
        <w:ind w:left="900" w:hanging="900"/>
      </w:pPr>
      <w:r>
        <w:rPr>
          <w:lang w:val="en-US"/>
        </w:rPr>
        <w:t>Z</w:t>
      </w:r>
      <w:r>
        <w:t xml:space="preserve">     -      геометриялық биіктік (геометриялық ағын),</w:t>
      </w:r>
      <w:r w:rsidRPr="004C6D74">
        <w:t xml:space="preserve"> 0-0 </w:t>
      </w:r>
      <w:r>
        <w:t>салыстыру жазықтығына қатысты алынған қиманың ауырлық центрінің ординатасы болып табылатын шама;</w:t>
      </w:r>
    </w:p>
    <w:p w:rsidR="00B4170B" w:rsidRDefault="00B4170B" w:rsidP="00B4170B">
      <w:pPr>
        <w:ind w:left="900" w:hanging="900"/>
      </w:pPr>
      <w:r>
        <w:rPr>
          <w:noProof/>
        </w:rPr>
        <w:object w:dxaOrig="1440" w:dyaOrig="1440">
          <v:shape id="_x0000_s1026" type="#_x0000_t75" style="position:absolute;left:0;text-align:left;margin-left:0;margin-top:3.6pt;width:117pt;height:35.25pt;z-index:251659264">
            <v:imagedata r:id="rId24" o:title=""/>
            <w10:wrap type="square"/>
          </v:shape>
          <o:OLEObject Type="Embed" ProgID="Equation.3" ShapeID="_x0000_s1026" DrawAspect="Content" ObjectID="_1660479732" r:id="rId25"/>
        </w:object>
      </w:r>
    </w:p>
    <w:p w:rsidR="00B4170B" w:rsidRDefault="00B4170B" w:rsidP="00B4170B">
      <w:pPr>
        <w:ind w:left="2832" w:hanging="840"/>
        <w:jc w:val="both"/>
      </w:pPr>
      <w:r>
        <w:lastRenderedPageBreak/>
        <w:t>- пьезометрлік биіктік (пьезометрлік ағын), сұйықтық бағанасы метрлерімен өлшенетін асқын гидродинамикалық қысымды сипаттайды;</w:t>
      </w:r>
    </w:p>
    <w:p w:rsidR="00B4170B" w:rsidRDefault="00B4170B" w:rsidP="00B4170B">
      <w:pPr>
        <w:ind w:left="900" w:hanging="900"/>
        <w:jc w:val="both"/>
      </w:pPr>
      <w:r>
        <w:rPr>
          <w:noProof/>
        </w:rPr>
        <w:object w:dxaOrig="1440" w:dyaOrig="1440">
          <v:shape id="_x0000_s1027" type="#_x0000_t75" style="position:absolute;left:0;text-align:left;margin-left:0;margin-top:0;width:114.75pt;height:35.25pt;z-index:251660288" o:allowincell="f">
            <v:imagedata r:id="rId26" o:title=""/>
            <w10:wrap type="square"/>
          </v:shape>
          <o:OLEObject Type="Embed" ProgID="Equation.3" ShapeID="_x0000_s1027" DrawAspect="Content" ObjectID="_1660479733" r:id="rId27"/>
        </w:object>
      </w:r>
      <w:r>
        <w:t>жылдамдықтық биіктік (жылдамдықтық ағын), пьезометр мен  Пито жылдамдықты түтікшесіндегі сұйықтық деңгейлерінің айырмасына тең.</w:t>
      </w:r>
    </w:p>
    <w:p w:rsidR="00B4170B" w:rsidRDefault="00B4170B" w:rsidP="00B4170B">
      <w:pPr>
        <w:ind w:firstLine="900"/>
      </w:pPr>
    </w:p>
    <w:p w:rsidR="00B4170B" w:rsidRDefault="00B4170B" w:rsidP="00B4170B">
      <w:pPr>
        <w:ind w:firstLine="900"/>
        <w:jc w:val="both"/>
      </w:pPr>
      <w:r>
        <w:t>Пито түтігі қиманың ауырлық центріндегі гидростатикалық қысымды көрсетеді. Идеал сұйықтықтар үшін асқын гидростатикалық қысым әрқашан асқын гидродинамикалық қысымнан Р</w:t>
      </w:r>
      <w:r>
        <w:rPr>
          <w:vertAlign w:val="subscript"/>
        </w:rPr>
        <w:t>ст</w:t>
      </w:r>
      <w:r>
        <w:t xml:space="preserve"> = Р</w:t>
      </w:r>
      <w:r>
        <w:rPr>
          <w:vertAlign w:val="subscript"/>
        </w:rPr>
        <w:t xml:space="preserve">дин </w:t>
      </w:r>
      <w:r>
        <w:t xml:space="preserve">+ </w:t>
      </w:r>
      <w:r>
        <w:sym w:font="Symbol" w:char="F067"/>
      </w:r>
      <w:r>
        <w:rPr>
          <w:lang w:val="en-US"/>
        </w:rPr>
        <w:t>h</w:t>
      </w:r>
      <w:r>
        <w:rPr>
          <w:vertAlign w:val="subscript"/>
          <w:lang w:val="en-US"/>
        </w:rPr>
        <w:sym w:font="Symbol" w:char="F075"/>
      </w:r>
      <w:r>
        <w:t xml:space="preserve"> шамаға, яғни жылдамдықтық ағынға артық.</w:t>
      </w:r>
    </w:p>
    <w:p w:rsidR="00B4170B" w:rsidRDefault="00B4170B" w:rsidP="00B4170B">
      <w:pPr>
        <w:ind w:firstLine="900"/>
        <w:jc w:val="both"/>
      </w:pPr>
      <w:r>
        <w:t xml:space="preserve">Демек, Бернулли теңдеуінің (4.4) </w:t>
      </w:r>
      <w:r>
        <w:rPr>
          <w:spacing w:val="40"/>
        </w:rPr>
        <w:t>геометриялық сипаты</w:t>
      </w:r>
      <w:r>
        <w:t xml:space="preserve"> оның әр қосылғышының </w:t>
      </w:r>
      <w:r>
        <w:rPr>
          <w:spacing w:val="40"/>
        </w:rPr>
        <w:t xml:space="preserve">сызықтық өлшемде </w:t>
      </w:r>
      <w:r w:rsidRPr="001146C7">
        <w:t>болуында және әр қимадағы қосындыларының ағып шығудың толық ағынына Н</w:t>
      </w:r>
      <w:r w:rsidRPr="001146C7">
        <w:rPr>
          <w:vertAlign w:val="subscript"/>
        </w:rPr>
        <w:t xml:space="preserve">0 </w:t>
      </w:r>
      <w:r w:rsidRPr="001146C7">
        <w:t>тең</w:t>
      </w:r>
      <w:r>
        <w:rPr>
          <w:spacing w:val="40"/>
        </w:rPr>
        <w:t xml:space="preserve"> тұрақты шама</w:t>
      </w:r>
      <w:r w:rsidRPr="001146C7">
        <w:t xml:space="preserve"> болуында.</w:t>
      </w:r>
    </w:p>
    <w:p w:rsidR="00B4170B" w:rsidRDefault="00B4170B" w:rsidP="00B4170B">
      <w:pPr>
        <w:ind w:firstLine="900"/>
        <w:jc w:val="both"/>
        <w:rPr>
          <w:spacing w:val="40"/>
        </w:rPr>
      </w:pPr>
      <w:r>
        <w:t>Бернулли теңдеуінің э</w:t>
      </w:r>
      <w:r>
        <w:rPr>
          <w:spacing w:val="40"/>
        </w:rPr>
        <w:t xml:space="preserve">нергетикалық сипаты: </w:t>
      </w:r>
      <w:r w:rsidRPr="005652AA">
        <w:t xml:space="preserve">тұрақтандырылған қозғалыстағы идеал сұйықтық үшін </w:t>
      </w:r>
      <w:r>
        <w:rPr>
          <w:spacing w:val="40"/>
        </w:rPr>
        <w:t>салыстырмалы потенциалдық (</w:t>
      </w:r>
      <w:r>
        <w:rPr>
          <w:spacing w:val="40"/>
          <w:lang w:val="en-US"/>
        </w:rPr>
        <w:t>Z</w:t>
      </w:r>
      <w:r>
        <w:rPr>
          <w:spacing w:val="40"/>
        </w:rPr>
        <w:t xml:space="preserve"> + </w:t>
      </w:r>
      <w:r>
        <w:rPr>
          <w:spacing w:val="40"/>
          <w:lang w:val="en-US"/>
        </w:rPr>
        <w:t>P</w:t>
      </w:r>
      <w:r>
        <w:rPr>
          <w:spacing w:val="40"/>
        </w:rPr>
        <w:t>/</w:t>
      </w:r>
      <w:r>
        <w:rPr>
          <w:spacing w:val="40"/>
          <w:lang w:val="en-US"/>
        </w:rPr>
        <w:sym w:font="Symbol" w:char="F067"/>
      </w:r>
      <w:r>
        <w:rPr>
          <w:spacing w:val="40"/>
        </w:rPr>
        <w:t xml:space="preserve">) </w:t>
      </w:r>
      <w:r>
        <w:t xml:space="preserve">және </w:t>
      </w:r>
      <w:r>
        <w:rPr>
          <w:spacing w:val="40"/>
        </w:rPr>
        <w:t>кинетикалық (</w:t>
      </w:r>
      <w:r>
        <w:rPr>
          <w:spacing w:val="40"/>
          <w:lang w:val="en-US"/>
        </w:rPr>
        <w:t>U</w:t>
      </w:r>
      <w:r>
        <w:rPr>
          <w:spacing w:val="40"/>
          <w:vertAlign w:val="superscript"/>
        </w:rPr>
        <w:t>2</w:t>
      </w:r>
      <w:r>
        <w:rPr>
          <w:spacing w:val="40"/>
        </w:rPr>
        <w:t>/2</w:t>
      </w:r>
      <w:r>
        <w:rPr>
          <w:spacing w:val="40"/>
          <w:lang w:val="en-US"/>
        </w:rPr>
        <w:t>g</w:t>
      </w:r>
      <w:r>
        <w:rPr>
          <w:spacing w:val="40"/>
        </w:rPr>
        <w:t>) әнергияларының қосындысы</w:t>
      </w:r>
      <w:r>
        <w:t xml:space="preserve"> әрдайым тұрақты. Салыстырмалы энергия деп бұл жерде сұйықтықтың массалық немесе (және) көлемдік бірліктерінің энергиясы. (4.4) теңдеуін энергетикалық көзқарастан </w:t>
      </w:r>
      <w:r>
        <w:rPr>
          <w:spacing w:val="40"/>
        </w:rPr>
        <w:t>энергияның сақталу және түрлену заңының жеке жағдайы деп түсінуге болады.</w:t>
      </w:r>
    </w:p>
    <w:p w:rsidR="00B4170B" w:rsidRDefault="00B4170B" w:rsidP="00B4170B">
      <w:pPr>
        <w:ind w:firstLine="900"/>
        <w:jc w:val="both"/>
      </w:pPr>
      <w:r>
        <w:t>Тұрақтандырылған қозғалыстағы н</w:t>
      </w:r>
      <w:r>
        <w:rPr>
          <w:spacing w:val="40"/>
        </w:rPr>
        <w:t xml:space="preserve">ақты сұйықтық үшін </w:t>
      </w:r>
      <w:r>
        <w:t>Бернулли теңдеуі:</w:t>
      </w:r>
    </w:p>
    <w:p w:rsidR="00B4170B" w:rsidRDefault="00B4170B" w:rsidP="00B4170B">
      <w:pPr>
        <w:ind w:firstLine="900"/>
      </w:pPr>
    </w:p>
    <w:p w:rsidR="00B4170B" w:rsidRDefault="00B4170B" w:rsidP="00B4170B">
      <w:pPr>
        <w:ind w:left="1932" w:firstLine="900"/>
      </w:pPr>
      <w:r>
        <w:rPr>
          <w:position w:val="-28"/>
        </w:rPr>
        <w:object w:dxaOrig="3780" w:dyaOrig="700">
          <v:shape id="_x0000_i1035" type="#_x0000_t75" style="width:189pt;height:35pt" o:ole="">
            <v:imagedata r:id="rId28" o:title=""/>
          </v:shape>
          <o:OLEObject Type="Embed" ProgID="Equation.3" ShapeID="_x0000_i1035" DrawAspect="Content" ObjectID="_1660479715" r:id="rId29"/>
        </w:object>
      </w:r>
      <w:r>
        <w:t xml:space="preserve">                          (4.5)</w:t>
      </w:r>
    </w:p>
    <w:p w:rsidR="00B4170B" w:rsidRDefault="00B4170B" w:rsidP="00B4170B">
      <w:pPr>
        <w:ind w:firstLine="900"/>
      </w:pPr>
    </w:p>
    <w:p w:rsidR="00B4170B" w:rsidRDefault="00B4170B" w:rsidP="00B4170B">
      <w:pPr>
        <w:ind w:firstLine="900"/>
        <w:jc w:val="both"/>
      </w:pPr>
      <w:r>
        <w:t>(4.4 пен 4.5) теңдеулерін салыстыра отырып келесі айырмашылықтарды көрсетуге болады:</w:t>
      </w:r>
    </w:p>
    <w:p w:rsidR="00B4170B" w:rsidRDefault="00B4170B" w:rsidP="00B4170B">
      <w:pPr>
        <w:numPr>
          <w:ilvl w:val="0"/>
          <w:numId w:val="2"/>
        </w:numPr>
        <w:tabs>
          <w:tab w:val="clear" w:pos="720"/>
          <w:tab w:val="num" w:pos="540"/>
        </w:tabs>
        <w:ind w:left="540" w:hanging="540"/>
        <w:jc w:val="both"/>
      </w:pPr>
      <w:r>
        <w:t>идеал сұйықтықтың жеке бөлшегінің жылдамдығының (</w:t>
      </w:r>
      <w:r>
        <w:rPr>
          <w:lang w:val="en-US"/>
        </w:rPr>
        <w:t>U</w:t>
      </w:r>
      <w:r>
        <w:t>) орнына ағыстың орташа жылдамдығы  (</w:t>
      </w:r>
      <w:r>
        <w:sym w:font="Symbol" w:char="F075"/>
      </w:r>
      <w:r>
        <w:t>) енгізіледі,</w:t>
      </w:r>
    </w:p>
    <w:p w:rsidR="00B4170B" w:rsidRDefault="00B4170B" w:rsidP="00B4170B">
      <w:pPr>
        <w:numPr>
          <w:ilvl w:val="0"/>
          <w:numId w:val="2"/>
        </w:numPr>
        <w:tabs>
          <w:tab w:val="clear" w:pos="720"/>
          <w:tab w:val="num" w:pos="540"/>
          <w:tab w:val="num" w:pos="2160"/>
        </w:tabs>
        <w:ind w:left="540" w:hanging="540"/>
        <w:jc w:val="both"/>
      </w:pPr>
      <w:r>
        <w:t>қозғалыс режиміне тәуелді, бөлшектердің құбыр қимасы бойында таралуының біркелкі еместігін ескеретін ағыс кинетикалық энергиясы коэффициенті (</w:t>
      </w:r>
      <w:r>
        <w:sym w:font="Symbol" w:char="F061"/>
      </w:r>
      <w:r>
        <w:t xml:space="preserve">), енгізілген. Ламинарлы қозғалыс үшін </w:t>
      </w:r>
      <w:r>
        <w:sym w:font="Symbol" w:char="F061"/>
      </w:r>
      <w:r>
        <w:rPr>
          <w:vertAlign w:val="subscript"/>
        </w:rPr>
        <w:t>1</w:t>
      </w:r>
      <w:r>
        <w:t xml:space="preserve"> = 2, ал турбулентті қозғалыс үшін </w:t>
      </w:r>
      <w:r>
        <w:sym w:font="Symbol" w:char="F061"/>
      </w:r>
      <w:r>
        <w:softHyphen/>
      </w:r>
      <w:r>
        <w:rPr>
          <w:vertAlign w:val="subscript"/>
        </w:rPr>
        <w:t xml:space="preserve">1 </w:t>
      </w:r>
      <w:r>
        <w:t>= 1;</w:t>
      </w:r>
    </w:p>
    <w:p w:rsidR="00B4170B" w:rsidRDefault="00B4170B" w:rsidP="00B4170B">
      <w:pPr>
        <w:numPr>
          <w:ilvl w:val="0"/>
          <w:numId w:val="2"/>
        </w:numPr>
        <w:tabs>
          <w:tab w:val="clear" w:pos="720"/>
          <w:tab w:val="num" w:pos="540"/>
          <w:tab w:val="num" w:pos="2160"/>
        </w:tabs>
        <w:ind w:left="540" w:hanging="540"/>
        <w:jc w:val="both"/>
      </w:pPr>
      <w:r>
        <w:t>(4.5) теңдеуінің оң жағында жоғалтылған ағын (потерянный напор) деп аталатын (</w:t>
      </w:r>
      <w:r>
        <w:rPr>
          <w:lang w:val="en-US"/>
        </w:rPr>
        <w:t>h</w:t>
      </w:r>
      <w:r>
        <w:rPr>
          <w:vertAlign w:val="subscript"/>
          <w:lang w:val="en-US"/>
        </w:rPr>
        <w:t>f</w:t>
      </w:r>
      <w:r>
        <w:t>) тағы бір қосылғыш пайда болды, ол гидравликалық кедергілерді өту үшін кетеді.</w:t>
      </w:r>
    </w:p>
    <w:p w:rsidR="00B4170B" w:rsidRDefault="00B4170B" w:rsidP="00B4170B">
      <w:pPr>
        <w:ind w:firstLine="900"/>
        <w:jc w:val="both"/>
      </w:pPr>
      <w:r>
        <w:t>Осылайша, идеал сұйықтық үшін құбырдың кез-келген қимасындағы ағын (напор) (Н</w:t>
      </w:r>
      <w:r>
        <w:rPr>
          <w:vertAlign w:val="subscript"/>
        </w:rPr>
        <w:t>0</w:t>
      </w:r>
      <w:r>
        <w:t>) үш қосылғыштың қосындысымен анықталса, нақты сұйықтық үшін – төрт қосылғыштың қосындысы.</w:t>
      </w:r>
    </w:p>
    <w:p w:rsidR="00B4170B" w:rsidRDefault="00B4170B" w:rsidP="00B4170B">
      <w:pPr>
        <w:ind w:firstLine="900"/>
        <w:jc w:val="both"/>
      </w:pPr>
      <w:r>
        <w:t>Бұл сұйықтықтың құбыр бойымен бір қимадан екінші қимаға өткенде тұтқырлық кедергілерден өту үшін салыстырмалы энергияның бір бөлігінің жұмсалуымен сипатталады, яғни, нақты сұйықтықтың салыстырмалы энергиясы оның қозғалыс бағытында (</w:t>
      </w:r>
      <w:r>
        <w:rPr>
          <w:lang w:val="en-US"/>
        </w:rPr>
        <w:t>h</w:t>
      </w:r>
      <w:r>
        <w:rPr>
          <w:vertAlign w:val="subscript"/>
          <w:lang w:val="en-US"/>
        </w:rPr>
        <w:t>f</w:t>
      </w:r>
      <w:r>
        <w:t>) – жоғалтылған напор шамасына азайып отырады.</w:t>
      </w:r>
    </w:p>
    <w:p w:rsidR="00B4170B" w:rsidRDefault="00B4170B" w:rsidP="00B4170B">
      <w:pPr>
        <w:ind w:firstLine="900"/>
        <w:jc w:val="both"/>
      </w:pPr>
      <w:r>
        <w:t xml:space="preserve">Демек, идеал сұйықтық үшін Бернулли теңдеуі механикалық энергияның сақталу заңы болып табылады, ал нақты сұйықтық үшін гидравликалық жоғалтуларды ескергендегі </w:t>
      </w:r>
      <w:r>
        <w:rPr>
          <w:spacing w:val="40"/>
        </w:rPr>
        <w:t xml:space="preserve">энергиялар балансы теңдігі </w:t>
      </w:r>
      <w:r>
        <w:t>болады.</w:t>
      </w:r>
    </w:p>
    <w:p w:rsidR="00B4170B" w:rsidRDefault="00B4170B" w:rsidP="00B4170B">
      <w:pPr>
        <w:ind w:firstLine="900"/>
        <w:jc w:val="both"/>
      </w:pPr>
      <w:r>
        <w:t xml:space="preserve">Ғалымдардың тәжірибелік зерттеулері көрсеткендей, напор жоғалтуларына сұйықтықтың </w:t>
      </w:r>
      <w:r>
        <w:rPr>
          <w:spacing w:val="40"/>
        </w:rPr>
        <w:t>ламинарлы және турбулентті</w:t>
      </w:r>
      <w:r>
        <w:t xml:space="preserve"> қозғалыс режимдері айтарлықтай әсер етеді. Зерттеулер нәтижесінде гидравликалық кедергілерді өту кезіндегі ағынды (салыстырмалы энергияны) жоғалту механизмдері ламинарлы және турбулентті режимдер үшін айтарлықтай өзгеше.</w:t>
      </w:r>
    </w:p>
    <w:p w:rsidR="00B4170B" w:rsidRDefault="00B4170B" w:rsidP="00B4170B">
      <w:pPr>
        <w:ind w:firstLine="902"/>
        <w:jc w:val="both"/>
      </w:pPr>
      <w:r>
        <w:t>Қозғалыс режимін анықтайтын шарттардың физикалық сипаты ағылшын физигі Рейнольдспен ашылған. Ол қозғалыс режимі туралы болжап айтуға болатын формула мен критерийлерді ұсынған</w:t>
      </w:r>
    </w:p>
    <w:p w:rsidR="00B4170B" w:rsidRDefault="00B4170B" w:rsidP="00B4170B">
      <w:pPr>
        <w:ind w:left="3345" w:firstLine="902"/>
      </w:pPr>
    </w:p>
    <w:p w:rsidR="00B4170B" w:rsidRDefault="00B4170B" w:rsidP="00B4170B">
      <w:pPr>
        <w:ind w:left="3348" w:firstLine="900"/>
      </w:pPr>
      <w:r>
        <w:rPr>
          <w:position w:val="-24"/>
        </w:rPr>
        <w:object w:dxaOrig="1020" w:dyaOrig="620">
          <v:shape id="_x0000_i1036" type="#_x0000_t75" style="width:51pt;height:31pt" o:ole="">
            <v:imagedata r:id="rId30" o:title=""/>
          </v:shape>
          <o:OLEObject Type="Embed" ProgID="Equation.3" ShapeID="_x0000_i1036" DrawAspect="Content" ObjectID="_1660479716" r:id="rId31"/>
        </w:object>
      </w:r>
      <w:r>
        <w:t>.                                                  (4.6)</w:t>
      </w:r>
    </w:p>
    <w:p w:rsidR="00B4170B" w:rsidRDefault="00B4170B" w:rsidP="00B4170B">
      <w:pPr>
        <w:ind w:firstLine="900"/>
      </w:pPr>
    </w:p>
    <w:p w:rsidR="00B4170B" w:rsidRDefault="00B4170B" w:rsidP="00B4170B">
      <w:pPr>
        <w:ind w:firstLine="900"/>
      </w:pPr>
      <w:r>
        <w:t xml:space="preserve">Егер </w:t>
      </w:r>
      <w:r>
        <w:rPr>
          <w:lang w:val="en-US"/>
        </w:rPr>
        <w:t>Re</w:t>
      </w:r>
      <w:r>
        <w:t xml:space="preserve"> &lt; </w:t>
      </w:r>
      <w:r>
        <w:rPr>
          <w:lang w:val="en-US"/>
        </w:rPr>
        <w:t>Re</w:t>
      </w:r>
      <w:r>
        <w:rPr>
          <w:vertAlign w:val="subscript"/>
        </w:rPr>
        <w:t>кр</w:t>
      </w:r>
      <w:r>
        <w:t xml:space="preserve"> = 2320 болса, режим ламинарлы,</w:t>
      </w:r>
    </w:p>
    <w:p w:rsidR="00B4170B" w:rsidRDefault="00B4170B" w:rsidP="00B4170B">
      <w:pPr>
        <w:ind w:firstLine="900"/>
      </w:pPr>
      <w:r>
        <w:t xml:space="preserve">Егер </w:t>
      </w:r>
      <w:r>
        <w:rPr>
          <w:lang w:val="en-US"/>
        </w:rPr>
        <w:t>Re</w:t>
      </w:r>
      <w:r>
        <w:t xml:space="preserve"> &gt; </w:t>
      </w:r>
      <w:r>
        <w:rPr>
          <w:lang w:val="en-US"/>
        </w:rPr>
        <w:t>Re</w:t>
      </w:r>
      <w:r>
        <w:rPr>
          <w:vertAlign w:val="subscript"/>
        </w:rPr>
        <w:t>кр</w:t>
      </w:r>
      <w:r>
        <w:t xml:space="preserve"> = 2320 болса, режим турбулентті.</w:t>
      </w:r>
    </w:p>
    <w:p w:rsidR="00B4170B" w:rsidRDefault="00B4170B" w:rsidP="00B4170B">
      <w:pPr>
        <w:ind w:firstLine="900"/>
        <w:jc w:val="both"/>
      </w:pPr>
      <w:r>
        <w:t>Қозғалыс режимінің напор жоғалтуларына әсерін келесі зертханалық жұмыстарда қарастыратын боламыз.</w:t>
      </w:r>
    </w:p>
    <w:p w:rsidR="00B4170B" w:rsidRDefault="00B4170B" w:rsidP="00B4170B">
      <w:pPr>
        <w:ind w:firstLine="900"/>
        <w:jc w:val="both"/>
      </w:pPr>
      <w:r>
        <w:t>Сөз соңына айта кетеріміз, практикалық гидравликаның ең маңызды есептерінің бірі – напор жоғалтуларын көлемдік анықтау. Оның шешілуінсіз Бернулли теңдеуінің қолдануы мүмкін емес.</w:t>
      </w:r>
    </w:p>
    <w:p w:rsidR="00B4170B" w:rsidRDefault="00B4170B" w:rsidP="00B4170B">
      <w:pPr>
        <w:ind w:firstLine="900"/>
        <w:jc w:val="both"/>
      </w:pPr>
      <w:r>
        <w:t>Напор жоғалтуларының көлемдік анықтау формулаларын білместен біз оны напорлық бактағы су деңгейі мен қимадағы қосындылық напор арасындағы айырмамен анықтаймыз</w:t>
      </w:r>
    </w:p>
    <w:p w:rsidR="00B4170B" w:rsidRDefault="00B4170B" w:rsidP="00B4170B">
      <w:pPr>
        <w:ind w:firstLine="900"/>
      </w:pPr>
    </w:p>
    <w:p w:rsidR="00B4170B" w:rsidRDefault="00B4170B" w:rsidP="00B4170B">
      <w:pPr>
        <w:ind w:firstLine="900"/>
      </w:pPr>
      <w:r>
        <w:t xml:space="preserve"> </w:t>
      </w:r>
      <w:r>
        <w:tab/>
      </w:r>
      <w:r>
        <w:tab/>
      </w:r>
      <w:r>
        <w:tab/>
      </w:r>
      <w:r>
        <w:tab/>
      </w:r>
      <w:r>
        <w:rPr>
          <w:position w:val="-28"/>
        </w:rPr>
        <w:object w:dxaOrig="2480" w:dyaOrig="700">
          <v:shape id="_x0000_i1037" type="#_x0000_t75" style="width:124pt;height:35pt" o:ole="">
            <v:imagedata r:id="rId32" o:title=""/>
          </v:shape>
          <o:OLEObject Type="Embed" ProgID="Equation.3" ShapeID="_x0000_i1037" DrawAspect="Content" ObjectID="_1660479717" r:id="rId33"/>
        </w:object>
      </w:r>
      <w:r>
        <w:t xml:space="preserve">.               </w:t>
      </w:r>
      <w:r>
        <w:tab/>
        <w:t xml:space="preserve"> </w:t>
      </w:r>
      <w:r>
        <w:tab/>
        <w:t xml:space="preserve">         (4.7)</w:t>
      </w:r>
    </w:p>
    <w:p w:rsidR="00B4170B" w:rsidRDefault="00B4170B" w:rsidP="00B4170B">
      <w:pPr>
        <w:ind w:firstLine="900"/>
        <w:jc w:val="center"/>
      </w:pPr>
    </w:p>
    <w:p w:rsidR="00B4170B" w:rsidRDefault="00B4170B" w:rsidP="00B4170B">
      <w:pPr>
        <w:ind w:firstLine="900"/>
        <w:jc w:val="both"/>
      </w:pPr>
      <w:r>
        <w:t>Керекті жағдайларда қималар арасындағы напор жоғалтуларын (4.5) формуласымен анықтайды.</w:t>
      </w:r>
    </w:p>
    <w:p w:rsidR="00B4170B" w:rsidRPr="00D54442" w:rsidRDefault="00B4170B" w:rsidP="00B4170B">
      <w:pPr>
        <w:ind w:firstLine="900"/>
        <w:jc w:val="center"/>
        <w:rPr>
          <w:b/>
        </w:rPr>
      </w:pPr>
      <w:r w:rsidRPr="00D54442">
        <w:rPr>
          <w:b/>
        </w:rPr>
        <w:t xml:space="preserve">4.2 </w:t>
      </w:r>
      <w:r>
        <w:rPr>
          <w:b/>
        </w:rPr>
        <w:t>Қондырғы құрылысы</w:t>
      </w:r>
    </w:p>
    <w:p w:rsidR="00B4170B" w:rsidRDefault="00B4170B" w:rsidP="00B4170B">
      <w:pPr>
        <w:ind w:firstLine="900"/>
        <w:jc w:val="center"/>
      </w:pPr>
    </w:p>
    <w:p w:rsidR="00B4170B" w:rsidRDefault="00B4170B" w:rsidP="00B4170B">
      <w:pPr>
        <w:ind w:firstLine="900"/>
        <w:jc w:val="both"/>
      </w:pPr>
      <w:r>
        <w:t>Бернулли теңдеуін зерттеуге арналған қондырғы (4.1 сурет) суды 2 тіктөртбұрыш формалы ваннадан 3 напорлық багіне құятын 1 центрден тепкіш насосты құралдан; 4 көлденең қимасының ауданы айнымалы ауыспалы құбырдан; 5 қабылдаушы багінен және 6 пьезометрлерінен тұрады. 3 напорлық багінің 7 түтікшесі бар, оның көмегімен 3 багіндегі су деңгейі тұрақты болып сақталады. Бактардағы су деңгейін 8 су өлшеуіш шыныларының көрсетулерімен анықтайды. Су шығынын қадағалау үшін 5 қабылдауыш бактің түбіндегі 9 краны бар, одан су металл тартпаға ағып, тартпадан 2 ваннаға құйылады. Шығынды өлшеу 10 өлшеуіш ыдысы мен секундомердің көмегімен жүзеге асырылады. Ауыспалы 4 құбыр бактің 11 фланецтарына (түтіктерді пісірудегі бөлшек) бекітіледі. 3 напорлық бактің 12 вентилі және жапқышы бар (суретте көрсетілмеген).</w:t>
      </w:r>
    </w:p>
    <w:p w:rsidR="00B4170B" w:rsidRDefault="00B4170B" w:rsidP="00B4170B">
      <w:pPr>
        <w:ind w:firstLine="900"/>
      </w:pPr>
    </w:p>
    <w:p w:rsidR="00B4170B" w:rsidRPr="00D54442" w:rsidRDefault="00B4170B" w:rsidP="00B4170B">
      <w:pPr>
        <w:ind w:firstLine="900"/>
        <w:jc w:val="center"/>
        <w:rPr>
          <w:b/>
        </w:rPr>
      </w:pPr>
      <w:r w:rsidRPr="00D54442">
        <w:rPr>
          <w:b/>
        </w:rPr>
        <w:t xml:space="preserve">4.3 </w:t>
      </w:r>
      <w:r>
        <w:rPr>
          <w:b/>
        </w:rPr>
        <w:t>Жұмысты орындау тәртібі</w:t>
      </w:r>
    </w:p>
    <w:p w:rsidR="00B4170B" w:rsidRDefault="00B4170B" w:rsidP="00B4170B">
      <w:pPr>
        <w:ind w:firstLine="900"/>
        <w:jc w:val="center"/>
      </w:pPr>
    </w:p>
    <w:p w:rsidR="00B4170B" w:rsidRDefault="00B4170B" w:rsidP="00B4170B">
      <w:pPr>
        <w:ind w:firstLine="900"/>
        <w:jc w:val="both"/>
      </w:pPr>
      <w:r>
        <w:t>Зерттеулерді бастамас бұрын қондырғыны жұмысқа дайындау керек. Бұл үшін магнитті косқыштың түймесін басу арқылы электродвигателді іске қосамыз, ол муфта арқылы центрден тепкіш насоспен жалғасқан. 3 напорлық багінің жапқышы мен 12 вентилін ашып, 5 қабылдауыш бактағы 9 кранды жабу керек. Су 7 ағызып жіберуге арналған түтіктен төгіле бастағанда 12 вентилін жауып, электродвигательді өшіріп, 8 су өлшеуіш шынылар мен 6 пьезометрлерден су деңгеңлерін тексереміз. Олар Н</w:t>
      </w:r>
      <w:r>
        <w:rPr>
          <w:vertAlign w:val="subscript"/>
        </w:rPr>
        <w:t>1</w:t>
      </w:r>
      <w:r>
        <w:t xml:space="preserve"> бір биіктікте теңелуі керек. Деңгейлердің орнықпау себебі: біріншіден, резеңке шлангілерде "ауа тығындарының" болуында; екіншіден, штуцерлердегі тесіктердің бітеліп қалуында.</w:t>
      </w:r>
    </w:p>
    <w:p w:rsidR="00B4170B" w:rsidRDefault="00B4170B" w:rsidP="00B4170B">
      <w:pPr>
        <w:ind w:firstLine="900"/>
        <w:jc w:val="both"/>
      </w:pPr>
    </w:p>
    <w:p w:rsidR="00B4170B" w:rsidRDefault="00B4170B" w:rsidP="00B4170B">
      <w:pPr>
        <w:ind w:firstLine="900"/>
        <w:jc w:val="both"/>
      </w:pPr>
      <w:r>
        <w:t>Кемшіліктерді жойғаннан кейін 4 құбырды жапқышпен жауып, 9 кранды 5 қабылдағыш бактағы суды Н</w:t>
      </w:r>
      <w:r>
        <w:rPr>
          <w:vertAlign w:val="subscript"/>
        </w:rPr>
        <w:t>2</w:t>
      </w:r>
      <w:r>
        <w:t xml:space="preserve"> = 10…15 см деңгейге дейін ағызып жібереміз. Сосын электродвигательді қосып, жапқыш пен 12 вентильді ашамыз, ал 7 кранымен Н</w:t>
      </w:r>
      <w:r>
        <w:rPr>
          <w:vertAlign w:val="subscript"/>
        </w:rPr>
        <w:t>2</w:t>
      </w:r>
      <w:r>
        <w:t xml:space="preserve"> деңгейін тұрақтандыру. Бұл әрекеттермен Бернулли теңдеуін қолдану дұрыс болатын тұрақтандырылған қозғалысқа жетеміз. Шығынды қадағалау 5 қабылдауыш багіндегі Н</w:t>
      </w:r>
      <w:r>
        <w:rPr>
          <w:vertAlign w:val="subscript"/>
        </w:rPr>
        <w:t>2</w:t>
      </w:r>
      <w:r>
        <w:t xml:space="preserve"> деңгейін өзгертумен жүзеге асырылады.</w:t>
      </w:r>
    </w:p>
    <w:p w:rsidR="00B4170B" w:rsidRDefault="00B4170B" w:rsidP="00B4170B">
      <w:pPr>
        <w:ind w:firstLine="900"/>
        <w:jc w:val="both"/>
      </w:pPr>
      <w:r>
        <w:t>Зертханалық қондырғының дайын болысымен келесі әрекеттерді жасаймыз:</w:t>
      </w:r>
    </w:p>
    <w:p w:rsidR="00B4170B" w:rsidRDefault="00B4170B" w:rsidP="00B4170B">
      <w:pPr>
        <w:ind w:left="900" w:hanging="900"/>
        <w:jc w:val="both"/>
      </w:pPr>
      <w:r>
        <w:lastRenderedPageBreak/>
        <w:t>4.1</w:t>
      </w:r>
      <w:r>
        <w:tab/>
        <w:t>көлемдік тәсілмен шығын есептеліп, (1.4 пунктті қараңыз) термометрмен тәжірибе басындағы және аяғындағы судың температуралары өлшенеді. Өлшеу мен есептеу нәтижелері 1.4 кестеге енгізіледі;</w:t>
      </w:r>
    </w:p>
    <w:p w:rsidR="00B4170B" w:rsidRDefault="00B4170B" w:rsidP="00B4170B">
      <w:pPr>
        <w:ind w:left="900" w:hanging="900"/>
      </w:pPr>
      <w:r>
        <w:t>4.2</w:t>
      </w:r>
      <w:r>
        <w:tab/>
        <w:t>қималардың құбырдың аяққы шегіне дейінгі қашықтықтары және пьезометрлер мен су өлшеуіш шынылардың көрсетулері өлшеніп, 4.2 кестеге енгізіледі;</w:t>
      </w:r>
    </w:p>
    <w:p w:rsidR="00B4170B" w:rsidRDefault="00B4170B" w:rsidP="00B4170B">
      <w:pPr>
        <w:ind w:left="900" w:hanging="900"/>
        <w:jc w:val="both"/>
      </w:pPr>
      <w:r>
        <w:t>4.3</w:t>
      </w:r>
      <w:r>
        <w:tab/>
        <w:t>құбырдың көлденең қималарының аудандары, судың қималардағы орташа жылдамдықтары, Рейнольдс сандары, жылдамдықтық ағындар (скоростные напоры), напорды жоғалтулар есептеледі де, 4.2 кестеге енгізіледі;</w:t>
      </w:r>
    </w:p>
    <w:p w:rsidR="00B4170B" w:rsidRDefault="00B4170B" w:rsidP="00B4170B">
      <w:pPr>
        <w:ind w:left="900" w:hanging="900"/>
        <w:jc w:val="both"/>
      </w:pPr>
      <w:r>
        <w:t>4.4          тәжірибені шығынның басқа мәндерінде қайталаймыз.</w:t>
      </w:r>
    </w:p>
    <w:p w:rsidR="00B4170B" w:rsidRDefault="00B4170B" w:rsidP="00B4170B">
      <w:pPr>
        <w:ind w:left="540" w:hanging="540"/>
        <w:jc w:val="center"/>
        <w:rPr>
          <w:spacing w:val="40"/>
        </w:rPr>
      </w:pPr>
    </w:p>
    <w:p w:rsidR="00B4170B" w:rsidRDefault="00B4170B" w:rsidP="00B4170B">
      <w:pPr>
        <w:ind w:left="540" w:hanging="540"/>
        <w:jc w:val="center"/>
        <w:rPr>
          <w:spacing w:val="40"/>
        </w:rPr>
      </w:pPr>
      <w:r>
        <w:rPr>
          <w:spacing w:val="40"/>
        </w:rPr>
        <w:t>Салыстырмалы энергия сызықтарын салу</w:t>
      </w:r>
    </w:p>
    <w:p w:rsidR="00B4170B" w:rsidRDefault="00B4170B" w:rsidP="00B4170B">
      <w:pPr>
        <w:ind w:left="540" w:hanging="540"/>
        <w:jc w:val="center"/>
      </w:pPr>
    </w:p>
    <w:p w:rsidR="00B4170B" w:rsidRDefault="00B4170B" w:rsidP="00B4170B">
      <w:pPr>
        <w:ind w:firstLine="900"/>
        <w:jc w:val="both"/>
      </w:pPr>
      <w:r>
        <w:t xml:space="preserve">Идеал және нақты сұйықтықтар үшін графикалық түрде Бернулли теңдеуін салыстырмалы энергиялар түрінде көруге болады. Егер 0-0 салыстыру жазықтығын горизонталь құбырдың осьімен біріктірсек, салыстырмалы энергия сызықтарын салу оңайға түседі, бұл теңдеуден </w:t>
      </w:r>
      <w:r>
        <w:rPr>
          <w:lang w:val="en-US"/>
        </w:rPr>
        <w:t>Z</w:t>
      </w:r>
      <w:r>
        <w:t xml:space="preserve"> ординатасын алып тастауға мүмкіндік береді.</w:t>
      </w:r>
    </w:p>
    <w:p w:rsidR="00B4170B" w:rsidRDefault="00B4170B" w:rsidP="00B4170B">
      <w:pPr>
        <w:ind w:firstLine="900"/>
        <w:jc w:val="both"/>
      </w:pPr>
      <w:r>
        <w:t>Жылдамдықтық напор сызығы напорлық жазықтыққа сәйкес келгендіктен идеал сұйықтық ағынының пьезометрлік биіктіктерін Н</w:t>
      </w:r>
      <w:r>
        <w:rPr>
          <w:vertAlign w:val="subscript"/>
        </w:rPr>
        <w:t>1</w:t>
      </w:r>
      <w:r>
        <w:t xml:space="preserve"> напорлық багіндегі су деңгейі мен </w:t>
      </w:r>
      <w:r>
        <w:sym w:font="Symbol" w:char="F061"/>
      </w:r>
      <w:r>
        <w:t xml:space="preserve"> = 1 болғандағы жылдамдықтық напор арасындағы айырмамен анықтайды. (</w:t>
      </w:r>
      <w:r>
        <w:rPr>
          <w:lang w:val="en-US"/>
        </w:rPr>
        <w:t>a</w:t>
      </w:r>
      <w:r>
        <w:t>’</w:t>
      </w:r>
      <w:r>
        <w:rPr>
          <w:lang w:val="en-US"/>
        </w:rPr>
        <w:t>b</w:t>
      </w:r>
      <w:r>
        <w:t>’</w:t>
      </w:r>
      <w:r>
        <w:rPr>
          <w:lang w:val="en-US"/>
        </w:rPr>
        <w:t>c</w:t>
      </w:r>
      <w:r>
        <w:t>’</w:t>
      </w:r>
      <w:r>
        <w:rPr>
          <w:lang w:val="en-US"/>
        </w:rPr>
        <w:t>d</w:t>
      </w:r>
      <w:r>
        <w:t>’</w:t>
      </w:r>
      <w:r>
        <w:rPr>
          <w:lang w:val="en-US"/>
        </w:rPr>
        <w:t>e</w:t>
      </w:r>
      <w:r>
        <w:t>’</w:t>
      </w:r>
      <w:r>
        <w:rPr>
          <w:lang w:val="en-US"/>
        </w:rPr>
        <w:t>f</w:t>
      </w:r>
      <w:r>
        <w:t>’) пьезометрлі сызығы көлденең қимасы тұрақты жерлерде салыстыру жазықтығына параллель болатыны анық (4.1 сурет).</w:t>
      </w:r>
    </w:p>
    <w:p w:rsidR="00B4170B" w:rsidRDefault="00B4170B" w:rsidP="00B4170B">
      <w:pPr>
        <w:ind w:firstLine="900"/>
        <w:jc w:val="both"/>
      </w:pPr>
      <w:r>
        <w:t>Нақты сұйықтықтар үшін салыстырмалы энергия сызықтарын салу үшін 4.2 кестеден пьезометрлік және жылдамдықтық напорлардың сандық мәндерін қолданамыз. Пьезометрлер көрсетулері (</w:t>
      </w:r>
      <w:r>
        <w:rPr>
          <w:lang w:val="en-US"/>
        </w:rPr>
        <w:t>abcdef</w:t>
      </w:r>
      <w:r>
        <w:t>) пьезометрлік сызығын салуға мүмкіндік береді. Әр қимада пьезометрлік сызықтың нүктелеріне жылдамдықтық напорды қоса отырып, жылдамдықтық напор сызығын салуға болады. Бұл сызықтарды масштабпен милиметрлік қағазға салған жөн, және горизонталь мен вертикаль масштабтар әр түрлі бола алады.</w:t>
      </w:r>
    </w:p>
    <w:p w:rsidR="00B4170B" w:rsidRDefault="00B4170B" w:rsidP="00B4170B">
      <w:pPr>
        <w:ind w:firstLine="900"/>
        <w:jc w:val="both"/>
      </w:pPr>
      <w:r>
        <w:t>4.1-суретте идеал және нақты сұйықтықтардағы салыстырмалы энергиялардың өзгеру диаграммасы берілген.</w:t>
      </w:r>
    </w:p>
    <w:p w:rsidR="00B4170B" w:rsidRDefault="00B4170B" w:rsidP="00B4170B">
      <w:pPr>
        <w:ind w:firstLine="900"/>
        <w:jc w:val="both"/>
      </w:pPr>
      <w:r>
        <w:t>Нақты сұйықтықтың пьезометрлік сызығы құбыр осьі бойында төмендейді, демек оған параллель емес, оған қоса қимадағы жылдамдықтық напор неғұрлым жоғары болса, сызықтың төменге ауытқуы соғұрлым көп. Жылдамдықтық напордың әсерінен конустық қосылатын (сходящийся) түтікте сызық күрт төмендесе, конустық ашылатын (расходящийся) жерінде күрт көтеріледі, ауытқудың таңбасы қарама-қарсыға ауысады.</w:t>
      </w:r>
    </w:p>
    <w:p w:rsidR="00B4170B" w:rsidRDefault="00B4170B" w:rsidP="00B4170B">
      <w:pPr>
        <w:ind w:firstLine="900"/>
        <w:jc w:val="both"/>
      </w:pPr>
      <w:r>
        <w:t>Құбырдың қимасының ауданы тұрақты жерлерінде жылдамдықтық напор сызықтары пьезометрлік сызықтың сәйкес кесінділеріне параллель және құбыр осьі бойында өзгеріссіз төмендейді. Және ол құбырға кіре берістегі жергілікті энергия (напор) жоғалтуларына байланысты напорлық жазықтықтан емес, одан сәл төменірек басталады.</w:t>
      </w:r>
    </w:p>
    <w:p w:rsidR="00B4170B" w:rsidRDefault="00B4170B" w:rsidP="00B4170B">
      <w:pPr>
        <w:ind w:firstLine="902"/>
        <w:jc w:val="both"/>
      </w:pPr>
      <w:r>
        <w:t>Гидравликалық кедергілерден өтуден болатын салыстырмалы энергияның жоғалу аймағы жылдамдықтық напор сызығынан жоғары орналасып, напорлық жазықтықпен шектеледі.</w:t>
      </w:r>
    </w:p>
    <w:p w:rsidR="00B4170B" w:rsidRDefault="00B4170B" w:rsidP="00B4170B">
      <w:pPr>
        <w:ind w:firstLine="900"/>
        <w:jc w:val="both"/>
      </w:pPr>
      <w:r>
        <w:t xml:space="preserve">Осылайша, Бернулли теңдеуінің графикалық көрінісі салыстырмалы энергияның бір түрінің екіншіге және керісінше ауысуын, салыстырмалы энергияны жоғалтудың  құбыр бойымен өсуін көрсететін көрнекілік болып, оларды сандық тұрғыдан бағалауға мүмкіндік береді. </w:t>
      </w:r>
      <w:r>
        <w:object w:dxaOrig="11339" w:dyaOrig="6252">
          <v:shape id="_x0000_i1038" type="#_x0000_t75" style="width:7in;height:298pt" o:ole="">
            <v:imagedata r:id="rId34" o:title="" cropleft="1129f" cropright="3114f"/>
          </v:shape>
          <o:OLEObject Type="Embed" ProgID="KOMPAS.FRW" ShapeID="_x0000_i1038" DrawAspect="Content" ObjectID="_1660479718" r:id="rId35"/>
        </w:object>
      </w:r>
      <w:r>
        <w:t>1 – насосты қондырғы, 2 – ванна, 3 – напорлық бак, 4 – ауыспалы құбыр, 5 – қабылдауыш бак, 6 – пьезометрлер, 7 – жіберу түтігі, 8 – су өлшеуіш шыны, 9 – жіберу краны, 10 - өлшеуіш ыдыс, 11 – бекіту фланецтары, 12 – вентиль.</w:t>
      </w:r>
    </w:p>
    <w:p w:rsidR="00B4170B" w:rsidRDefault="00B4170B" w:rsidP="00B4170B"/>
    <w:p w:rsidR="00B4170B" w:rsidRDefault="00B4170B" w:rsidP="00B4170B">
      <w:r>
        <w:t>4.1 кесте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4"/>
        <w:gridCol w:w="747"/>
        <w:gridCol w:w="802"/>
        <w:gridCol w:w="1097"/>
        <w:gridCol w:w="1260"/>
        <w:gridCol w:w="601"/>
        <w:gridCol w:w="840"/>
        <w:gridCol w:w="914"/>
        <w:gridCol w:w="1798"/>
      </w:tblGrid>
      <w:tr w:rsidR="00B4170B" w:rsidTr="00076472">
        <w:tblPrEx>
          <w:tblCellMar>
            <w:top w:w="0" w:type="dxa"/>
            <w:bottom w:w="0" w:type="dxa"/>
          </w:tblCellMar>
        </w:tblPrEx>
        <w:trPr>
          <w:cantSplit/>
          <w:jc w:val="center"/>
        </w:trPr>
        <w:tc>
          <w:tcPr>
            <w:tcW w:w="1234" w:type="dxa"/>
            <w:vMerge w:val="restart"/>
            <w:vAlign w:val="center"/>
          </w:tcPr>
          <w:p w:rsidR="00B4170B" w:rsidRDefault="00B4170B" w:rsidP="00076472">
            <w:pPr>
              <w:jc w:val="center"/>
            </w:pPr>
            <w:r>
              <w:t xml:space="preserve">Өлшеуіш ыдыс сиымд-ғы </w:t>
            </w:r>
            <w:r>
              <w:rPr>
                <w:lang w:val="en-US"/>
              </w:rPr>
              <w:t>W</w:t>
            </w:r>
            <w:r>
              <w:t>, см</w:t>
            </w:r>
            <w:r>
              <w:rPr>
                <w:vertAlign w:val="superscript"/>
              </w:rPr>
              <w:t>3</w:t>
            </w:r>
          </w:p>
        </w:tc>
        <w:tc>
          <w:tcPr>
            <w:tcW w:w="2646" w:type="dxa"/>
            <w:gridSpan w:val="3"/>
            <w:vAlign w:val="center"/>
          </w:tcPr>
          <w:p w:rsidR="00B4170B" w:rsidRDefault="00B4170B" w:rsidP="00076472">
            <w:pPr>
              <w:jc w:val="center"/>
            </w:pPr>
            <w:r>
              <w:t xml:space="preserve">Ыдыстың толу уақыты </w:t>
            </w:r>
            <w:r>
              <w:rPr>
                <w:lang w:val="en-US"/>
              </w:rPr>
              <w:t>t</w:t>
            </w:r>
            <w:r>
              <w:t>, с</w:t>
            </w:r>
          </w:p>
        </w:tc>
        <w:tc>
          <w:tcPr>
            <w:tcW w:w="1260" w:type="dxa"/>
            <w:vMerge w:val="restart"/>
            <w:vAlign w:val="center"/>
          </w:tcPr>
          <w:p w:rsidR="00B4170B" w:rsidRDefault="00B4170B" w:rsidP="00076472">
            <w:pPr>
              <w:jc w:val="center"/>
            </w:pPr>
            <w:r>
              <w:t>Су шығыны, см</w:t>
            </w:r>
            <w:r>
              <w:rPr>
                <w:vertAlign w:val="superscript"/>
              </w:rPr>
              <w:t>3</w:t>
            </w:r>
            <w:r>
              <w:t>/с</w:t>
            </w:r>
          </w:p>
        </w:tc>
        <w:tc>
          <w:tcPr>
            <w:tcW w:w="2355" w:type="dxa"/>
            <w:gridSpan w:val="3"/>
            <w:vAlign w:val="center"/>
          </w:tcPr>
          <w:p w:rsidR="00B4170B" w:rsidRDefault="00B4170B" w:rsidP="00076472">
            <w:pPr>
              <w:jc w:val="center"/>
            </w:pPr>
            <w:r>
              <w:t xml:space="preserve">Су температурасы, </w:t>
            </w:r>
            <w:r>
              <w:rPr>
                <w:lang w:val="en-US"/>
              </w:rPr>
              <w:t>t</w:t>
            </w:r>
            <w:r>
              <w:sym w:font="Symbol" w:char="F0B0"/>
            </w:r>
            <w:r>
              <w:t>С</w:t>
            </w:r>
          </w:p>
        </w:tc>
        <w:tc>
          <w:tcPr>
            <w:tcW w:w="1798" w:type="dxa"/>
            <w:vMerge w:val="restart"/>
            <w:vAlign w:val="center"/>
          </w:tcPr>
          <w:p w:rsidR="00B4170B" w:rsidRDefault="00B4170B" w:rsidP="00076472">
            <w:pPr>
              <w:jc w:val="center"/>
            </w:pPr>
            <w:r>
              <w:t>Кинемат-қ тұтқырлық коэффициенті</w:t>
            </w:r>
          </w:p>
          <w:p w:rsidR="00B4170B" w:rsidRDefault="00B4170B" w:rsidP="00076472">
            <w:pPr>
              <w:jc w:val="center"/>
            </w:pPr>
            <w:r>
              <w:t>(4.2 форм-сы)</w:t>
            </w:r>
          </w:p>
          <w:p w:rsidR="00B4170B" w:rsidRDefault="00B4170B" w:rsidP="00076472">
            <w:pPr>
              <w:jc w:val="center"/>
            </w:pPr>
            <w:r>
              <w:sym w:font="Symbol" w:char="F06E"/>
            </w:r>
            <w:r>
              <w:t>, см</w:t>
            </w:r>
            <w:r>
              <w:rPr>
                <w:vertAlign w:val="superscript"/>
              </w:rPr>
              <w:t>2</w:t>
            </w:r>
            <w:r>
              <w:t>/с</w:t>
            </w:r>
          </w:p>
        </w:tc>
      </w:tr>
      <w:tr w:rsidR="00B4170B" w:rsidTr="00076472">
        <w:tblPrEx>
          <w:tblCellMar>
            <w:top w:w="0" w:type="dxa"/>
            <w:bottom w:w="0" w:type="dxa"/>
          </w:tblCellMar>
        </w:tblPrEx>
        <w:trPr>
          <w:cantSplit/>
          <w:jc w:val="center"/>
        </w:trPr>
        <w:tc>
          <w:tcPr>
            <w:tcW w:w="1234" w:type="dxa"/>
            <w:vMerge/>
            <w:vAlign w:val="center"/>
          </w:tcPr>
          <w:p w:rsidR="00B4170B" w:rsidRDefault="00B4170B" w:rsidP="00076472">
            <w:pPr>
              <w:jc w:val="center"/>
            </w:pPr>
          </w:p>
        </w:tc>
        <w:tc>
          <w:tcPr>
            <w:tcW w:w="747" w:type="dxa"/>
            <w:vAlign w:val="center"/>
          </w:tcPr>
          <w:p w:rsidR="00B4170B" w:rsidRDefault="00B4170B" w:rsidP="00076472">
            <w:pPr>
              <w:jc w:val="center"/>
            </w:pPr>
            <w:r>
              <w:t>1</w:t>
            </w:r>
          </w:p>
        </w:tc>
        <w:tc>
          <w:tcPr>
            <w:tcW w:w="802" w:type="dxa"/>
            <w:vAlign w:val="center"/>
          </w:tcPr>
          <w:p w:rsidR="00B4170B" w:rsidRDefault="00B4170B" w:rsidP="00076472">
            <w:pPr>
              <w:ind w:left="-304" w:firstLine="304"/>
              <w:jc w:val="center"/>
            </w:pPr>
            <w:r>
              <w:t>2</w:t>
            </w:r>
          </w:p>
        </w:tc>
        <w:tc>
          <w:tcPr>
            <w:tcW w:w="1097" w:type="dxa"/>
            <w:vAlign w:val="center"/>
          </w:tcPr>
          <w:p w:rsidR="00B4170B" w:rsidRDefault="00B4170B" w:rsidP="00076472">
            <w:pPr>
              <w:jc w:val="center"/>
            </w:pPr>
            <w:r>
              <w:t>Орт.</w:t>
            </w:r>
          </w:p>
        </w:tc>
        <w:tc>
          <w:tcPr>
            <w:tcW w:w="1260" w:type="dxa"/>
            <w:vMerge/>
            <w:vAlign w:val="center"/>
          </w:tcPr>
          <w:p w:rsidR="00B4170B" w:rsidRDefault="00B4170B" w:rsidP="00076472">
            <w:pPr>
              <w:jc w:val="center"/>
            </w:pPr>
          </w:p>
        </w:tc>
        <w:tc>
          <w:tcPr>
            <w:tcW w:w="601" w:type="dxa"/>
            <w:vAlign w:val="center"/>
          </w:tcPr>
          <w:p w:rsidR="00B4170B" w:rsidRDefault="00B4170B" w:rsidP="00076472">
            <w:pPr>
              <w:jc w:val="center"/>
            </w:pPr>
            <w:r>
              <w:t>1</w:t>
            </w:r>
          </w:p>
        </w:tc>
        <w:tc>
          <w:tcPr>
            <w:tcW w:w="840" w:type="dxa"/>
            <w:vAlign w:val="center"/>
          </w:tcPr>
          <w:p w:rsidR="00B4170B" w:rsidRDefault="00B4170B" w:rsidP="00076472">
            <w:pPr>
              <w:jc w:val="center"/>
            </w:pPr>
            <w:r>
              <w:t>2</w:t>
            </w:r>
          </w:p>
        </w:tc>
        <w:tc>
          <w:tcPr>
            <w:tcW w:w="914" w:type="dxa"/>
            <w:vAlign w:val="center"/>
          </w:tcPr>
          <w:p w:rsidR="00B4170B" w:rsidRDefault="00B4170B" w:rsidP="00076472">
            <w:pPr>
              <w:jc w:val="center"/>
            </w:pPr>
            <w:r>
              <w:t>Орт.</w:t>
            </w:r>
          </w:p>
        </w:tc>
        <w:tc>
          <w:tcPr>
            <w:tcW w:w="1798" w:type="dxa"/>
            <w:vMerge/>
            <w:vAlign w:val="center"/>
          </w:tcPr>
          <w:p w:rsidR="00B4170B" w:rsidRDefault="00B4170B" w:rsidP="00076472">
            <w:pPr>
              <w:jc w:val="center"/>
            </w:pPr>
          </w:p>
        </w:tc>
      </w:tr>
      <w:tr w:rsidR="00B4170B" w:rsidTr="00076472">
        <w:tblPrEx>
          <w:tblCellMar>
            <w:top w:w="0" w:type="dxa"/>
            <w:bottom w:w="0" w:type="dxa"/>
          </w:tblCellMar>
        </w:tblPrEx>
        <w:trPr>
          <w:trHeight w:val="680"/>
          <w:jc w:val="center"/>
        </w:trPr>
        <w:tc>
          <w:tcPr>
            <w:tcW w:w="1234" w:type="dxa"/>
            <w:vAlign w:val="center"/>
          </w:tcPr>
          <w:p w:rsidR="00B4170B" w:rsidRDefault="00B4170B" w:rsidP="00076472">
            <w:pPr>
              <w:jc w:val="center"/>
            </w:pPr>
          </w:p>
        </w:tc>
        <w:tc>
          <w:tcPr>
            <w:tcW w:w="747" w:type="dxa"/>
            <w:vAlign w:val="center"/>
          </w:tcPr>
          <w:p w:rsidR="00B4170B" w:rsidRDefault="00B4170B" w:rsidP="00076472">
            <w:pPr>
              <w:jc w:val="center"/>
            </w:pPr>
          </w:p>
        </w:tc>
        <w:tc>
          <w:tcPr>
            <w:tcW w:w="802" w:type="dxa"/>
            <w:vAlign w:val="center"/>
          </w:tcPr>
          <w:p w:rsidR="00B4170B" w:rsidRDefault="00B4170B" w:rsidP="00076472">
            <w:pPr>
              <w:jc w:val="center"/>
            </w:pPr>
          </w:p>
        </w:tc>
        <w:tc>
          <w:tcPr>
            <w:tcW w:w="1097" w:type="dxa"/>
            <w:vAlign w:val="center"/>
          </w:tcPr>
          <w:p w:rsidR="00B4170B" w:rsidRDefault="00B4170B" w:rsidP="00076472">
            <w:pPr>
              <w:jc w:val="center"/>
            </w:pPr>
          </w:p>
        </w:tc>
        <w:tc>
          <w:tcPr>
            <w:tcW w:w="1260" w:type="dxa"/>
            <w:vAlign w:val="center"/>
          </w:tcPr>
          <w:p w:rsidR="00B4170B" w:rsidRDefault="00B4170B" w:rsidP="00076472">
            <w:pPr>
              <w:jc w:val="center"/>
            </w:pPr>
          </w:p>
        </w:tc>
        <w:tc>
          <w:tcPr>
            <w:tcW w:w="601" w:type="dxa"/>
            <w:vAlign w:val="center"/>
          </w:tcPr>
          <w:p w:rsidR="00B4170B" w:rsidRDefault="00B4170B" w:rsidP="00076472">
            <w:pPr>
              <w:jc w:val="center"/>
            </w:pPr>
          </w:p>
        </w:tc>
        <w:tc>
          <w:tcPr>
            <w:tcW w:w="840" w:type="dxa"/>
            <w:vAlign w:val="center"/>
          </w:tcPr>
          <w:p w:rsidR="00B4170B" w:rsidRDefault="00B4170B" w:rsidP="00076472">
            <w:pPr>
              <w:jc w:val="center"/>
            </w:pPr>
          </w:p>
        </w:tc>
        <w:tc>
          <w:tcPr>
            <w:tcW w:w="914" w:type="dxa"/>
            <w:vAlign w:val="center"/>
          </w:tcPr>
          <w:p w:rsidR="00B4170B" w:rsidRDefault="00B4170B" w:rsidP="00076472">
            <w:pPr>
              <w:jc w:val="center"/>
            </w:pPr>
          </w:p>
        </w:tc>
        <w:tc>
          <w:tcPr>
            <w:tcW w:w="1798" w:type="dxa"/>
            <w:vAlign w:val="center"/>
          </w:tcPr>
          <w:p w:rsidR="00B4170B" w:rsidRDefault="00B4170B" w:rsidP="00076472">
            <w:pPr>
              <w:jc w:val="center"/>
            </w:pPr>
          </w:p>
        </w:tc>
      </w:tr>
    </w:tbl>
    <w:p w:rsidR="00B4170B" w:rsidRDefault="00B4170B" w:rsidP="00B4170B"/>
    <w:p w:rsidR="00B4170B" w:rsidRDefault="00B4170B" w:rsidP="00B4170B">
      <w:r>
        <w:t>4.2</w:t>
      </w:r>
      <w:r w:rsidRPr="00DD2459">
        <w:t xml:space="preserve"> </w:t>
      </w:r>
      <w:r>
        <w:t>кесте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500"/>
        <w:gridCol w:w="540"/>
        <w:gridCol w:w="540"/>
        <w:gridCol w:w="540"/>
        <w:gridCol w:w="540"/>
        <w:gridCol w:w="540"/>
        <w:gridCol w:w="540"/>
        <w:gridCol w:w="540"/>
        <w:gridCol w:w="540"/>
      </w:tblGrid>
      <w:tr w:rsidR="00B4170B" w:rsidTr="00076472">
        <w:tblPrEx>
          <w:tblCellMar>
            <w:top w:w="0" w:type="dxa"/>
            <w:bottom w:w="0" w:type="dxa"/>
          </w:tblCellMar>
        </w:tblPrEx>
        <w:trPr>
          <w:cantSplit/>
        </w:trPr>
        <w:tc>
          <w:tcPr>
            <w:tcW w:w="540" w:type="dxa"/>
            <w:vMerge w:val="restart"/>
            <w:vAlign w:val="center"/>
          </w:tcPr>
          <w:p w:rsidR="00B4170B" w:rsidRDefault="00B4170B" w:rsidP="00076472">
            <w:pPr>
              <w:jc w:val="center"/>
            </w:pPr>
            <w:r>
              <w:t xml:space="preserve">№ </w:t>
            </w:r>
          </w:p>
        </w:tc>
        <w:tc>
          <w:tcPr>
            <w:tcW w:w="4500" w:type="dxa"/>
            <w:vMerge w:val="restart"/>
            <w:vAlign w:val="center"/>
          </w:tcPr>
          <w:p w:rsidR="00B4170B" w:rsidRDefault="00B4170B" w:rsidP="00076472">
            <w:pPr>
              <w:pStyle w:val="a3"/>
              <w:jc w:val="center"/>
            </w:pPr>
            <w:r>
              <w:t>Көрсеткіш аттары</w:t>
            </w:r>
          </w:p>
        </w:tc>
        <w:tc>
          <w:tcPr>
            <w:tcW w:w="4320" w:type="dxa"/>
            <w:gridSpan w:val="8"/>
          </w:tcPr>
          <w:p w:rsidR="00B4170B" w:rsidRDefault="00B4170B" w:rsidP="00076472">
            <w:pPr>
              <w:pStyle w:val="a3"/>
              <w:jc w:val="center"/>
            </w:pPr>
            <w:r>
              <w:t>қималар</w:t>
            </w:r>
          </w:p>
        </w:tc>
      </w:tr>
      <w:tr w:rsidR="00B4170B" w:rsidTr="00076472">
        <w:tblPrEx>
          <w:tblCellMar>
            <w:top w:w="0" w:type="dxa"/>
            <w:bottom w:w="0" w:type="dxa"/>
          </w:tblCellMar>
        </w:tblPrEx>
        <w:trPr>
          <w:cantSplit/>
        </w:trPr>
        <w:tc>
          <w:tcPr>
            <w:tcW w:w="540" w:type="dxa"/>
            <w:vMerge/>
            <w:vAlign w:val="center"/>
          </w:tcPr>
          <w:p w:rsidR="00B4170B" w:rsidRDefault="00B4170B" w:rsidP="00076472">
            <w:pPr>
              <w:jc w:val="center"/>
            </w:pPr>
          </w:p>
        </w:tc>
        <w:tc>
          <w:tcPr>
            <w:tcW w:w="4500" w:type="dxa"/>
            <w:vMerge/>
          </w:tcPr>
          <w:p w:rsidR="00B4170B" w:rsidRDefault="00B4170B" w:rsidP="00076472">
            <w:pPr>
              <w:jc w:val="center"/>
            </w:pPr>
          </w:p>
        </w:tc>
        <w:tc>
          <w:tcPr>
            <w:tcW w:w="540" w:type="dxa"/>
          </w:tcPr>
          <w:p w:rsidR="00B4170B" w:rsidRDefault="00B4170B" w:rsidP="00076472">
            <w:pPr>
              <w:jc w:val="center"/>
            </w:pPr>
            <w:r>
              <w:t>1</w:t>
            </w:r>
          </w:p>
        </w:tc>
        <w:tc>
          <w:tcPr>
            <w:tcW w:w="540" w:type="dxa"/>
            <w:vAlign w:val="center"/>
          </w:tcPr>
          <w:p w:rsidR="00B4170B" w:rsidRDefault="00B4170B" w:rsidP="00076472">
            <w:pPr>
              <w:jc w:val="center"/>
            </w:pPr>
            <w:r>
              <w:t>2</w:t>
            </w:r>
          </w:p>
        </w:tc>
        <w:tc>
          <w:tcPr>
            <w:tcW w:w="540" w:type="dxa"/>
            <w:vAlign w:val="center"/>
          </w:tcPr>
          <w:p w:rsidR="00B4170B" w:rsidRDefault="00B4170B" w:rsidP="00076472">
            <w:pPr>
              <w:jc w:val="center"/>
            </w:pPr>
            <w:r>
              <w:t>3</w:t>
            </w:r>
          </w:p>
        </w:tc>
        <w:tc>
          <w:tcPr>
            <w:tcW w:w="540" w:type="dxa"/>
            <w:vAlign w:val="center"/>
          </w:tcPr>
          <w:p w:rsidR="00B4170B" w:rsidRDefault="00B4170B" w:rsidP="00076472">
            <w:pPr>
              <w:jc w:val="center"/>
            </w:pPr>
            <w:r>
              <w:t>4</w:t>
            </w:r>
          </w:p>
        </w:tc>
        <w:tc>
          <w:tcPr>
            <w:tcW w:w="540" w:type="dxa"/>
            <w:vAlign w:val="center"/>
          </w:tcPr>
          <w:p w:rsidR="00B4170B" w:rsidRDefault="00B4170B" w:rsidP="00076472">
            <w:pPr>
              <w:jc w:val="center"/>
            </w:pPr>
            <w:r>
              <w:t>5</w:t>
            </w:r>
          </w:p>
        </w:tc>
        <w:tc>
          <w:tcPr>
            <w:tcW w:w="540" w:type="dxa"/>
            <w:vAlign w:val="center"/>
          </w:tcPr>
          <w:p w:rsidR="00B4170B" w:rsidRDefault="00B4170B" w:rsidP="00076472">
            <w:pPr>
              <w:jc w:val="center"/>
            </w:pPr>
            <w:r>
              <w:t>6</w:t>
            </w:r>
          </w:p>
        </w:tc>
        <w:tc>
          <w:tcPr>
            <w:tcW w:w="540" w:type="dxa"/>
            <w:vAlign w:val="center"/>
          </w:tcPr>
          <w:p w:rsidR="00B4170B" w:rsidRDefault="00B4170B" w:rsidP="00076472">
            <w:pPr>
              <w:jc w:val="center"/>
            </w:pPr>
            <w:r>
              <w:t>7</w:t>
            </w:r>
          </w:p>
        </w:tc>
        <w:tc>
          <w:tcPr>
            <w:tcW w:w="540" w:type="dxa"/>
            <w:vAlign w:val="center"/>
          </w:tcPr>
          <w:p w:rsidR="00B4170B" w:rsidRDefault="00B4170B" w:rsidP="00076472">
            <w:pPr>
              <w:jc w:val="center"/>
            </w:pPr>
            <w:r>
              <w:t>8</w:t>
            </w:r>
          </w:p>
        </w:tc>
      </w:tr>
      <w:tr w:rsidR="00B4170B" w:rsidTr="00076472">
        <w:tblPrEx>
          <w:tblCellMar>
            <w:top w:w="0" w:type="dxa"/>
            <w:bottom w:w="0" w:type="dxa"/>
          </w:tblCellMar>
        </w:tblPrEx>
        <w:trPr>
          <w:cantSplit/>
        </w:trPr>
        <w:tc>
          <w:tcPr>
            <w:tcW w:w="540" w:type="dxa"/>
            <w:vAlign w:val="center"/>
          </w:tcPr>
          <w:p w:rsidR="00B4170B" w:rsidRDefault="00B4170B" w:rsidP="00076472">
            <w:pPr>
              <w:jc w:val="center"/>
            </w:pPr>
            <w:r>
              <w:t>1</w:t>
            </w:r>
          </w:p>
        </w:tc>
        <w:tc>
          <w:tcPr>
            <w:tcW w:w="4500" w:type="dxa"/>
          </w:tcPr>
          <w:p w:rsidR="00B4170B" w:rsidRDefault="00B4170B" w:rsidP="00076472">
            <w:pPr>
              <w:jc w:val="center"/>
            </w:pPr>
            <w:r>
              <w:t>2</w:t>
            </w:r>
          </w:p>
        </w:tc>
        <w:tc>
          <w:tcPr>
            <w:tcW w:w="540" w:type="dxa"/>
          </w:tcPr>
          <w:p w:rsidR="00B4170B" w:rsidRDefault="00B4170B" w:rsidP="00076472">
            <w:pPr>
              <w:jc w:val="center"/>
            </w:pPr>
            <w:r>
              <w:t>3</w:t>
            </w:r>
          </w:p>
        </w:tc>
        <w:tc>
          <w:tcPr>
            <w:tcW w:w="540" w:type="dxa"/>
            <w:vAlign w:val="center"/>
          </w:tcPr>
          <w:p w:rsidR="00B4170B" w:rsidRDefault="00B4170B" w:rsidP="00076472">
            <w:pPr>
              <w:jc w:val="center"/>
            </w:pPr>
            <w:r>
              <w:t>4</w:t>
            </w:r>
          </w:p>
        </w:tc>
        <w:tc>
          <w:tcPr>
            <w:tcW w:w="540" w:type="dxa"/>
            <w:vAlign w:val="center"/>
          </w:tcPr>
          <w:p w:rsidR="00B4170B" w:rsidRDefault="00B4170B" w:rsidP="00076472">
            <w:pPr>
              <w:jc w:val="center"/>
            </w:pPr>
            <w:r>
              <w:t>5</w:t>
            </w:r>
          </w:p>
        </w:tc>
        <w:tc>
          <w:tcPr>
            <w:tcW w:w="540" w:type="dxa"/>
            <w:vAlign w:val="center"/>
          </w:tcPr>
          <w:p w:rsidR="00B4170B" w:rsidRDefault="00B4170B" w:rsidP="00076472">
            <w:pPr>
              <w:jc w:val="center"/>
            </w:pPr>
            <w:r>
              <w:t>6</w:t>
            </w:r>
          </w:p>
        </w:tc>
        <w:tc>
          <w:tcPr>
            <w:tcW w:w="540" w:type="dxa"/>
            <w:vAlign w:val="center"/>
          </w:tcPr>
          <w:p w:rsidR="00B4170B" w:rsidRDefault="00B4170B" w:rsidP="00076472">
            <w:pPr>
              <w:jc w:val="center"/>
            </w:pPr>
            <w:r>
              <w:t>7</w:t>
            </w:r>
          </w:p>
        </w:tc>
        <w:tc>
          <w:tcPr>
            <w:tcW w:w="540" w:type="dxa"/>
            <w:vAlign w:val="center"/>
          </w:tcPr>
          <w:p w:rsidR="00B4170B" w:rsidRDefault="00B4170B" w:rsidP="00076472">
            <w:pPr>
              <w:jc w:val="center"/>
            </w:pPr>
            <w:r>
              <w:t>8</w:t>
            </w:r>
          </w:p>
        </w:tc>
        <w:tc>
          <w:tcPr>
            <w:tcW w:w="540" w:type="dxa"/>
            <w:vAlign w:val="center"/>
          </w:tcPr>
          <w:p w:rsidR="00B4170B" w:rsidRDefault="00B4170B" w:rsidP="00076472">
            <w:pPr>
              <w:jc w:val="center"/>
            </w:pPr>
            <w:r>
              <w:t>9</w:t>
            </w:r>
          </w:p>
        </w:tc>
        <w:tc>
          <w:tcPr>
            <w:tcW w:w="540" w:type="dxa"/>
            <w:vAlign w:val="center"/>
          </w:tcPr>
          <w:p w:rsidR="00B4170B" w:rsidRDefault="00B4170B" w:rsidP="00076472">
            <w:pPr>
              <w:jc w:val="center"/>
            </w:pPr>
            <w:r>
              <w:t>10</w:t>
            </w:r>
          </w:p>
        </w:tc>
      </w:tr>
      <w:tr w:rsidR="00B4170B" w:rsidTr="00076472">
        <w:tblPrEx>
          <w:tblCellMar>
            <w:top w:w="0" w:type="dxa"/>
            <w:bottom w:w="0" w:type="dxa"/>
          </w:tblCellMar>
        </w:tblPrEx>
        <w:trPr>
          <w:trHeight w:val="495"/>
        </w:trPr>
        <w:tc>
          <w:tcPr>
            <w:tcW w:w="540" w:type="dxa"/>
            <w:vAlign w:val="center"/>
          </w:tcPr>
          <w:p w:rsidR="00B4170B" w:rsidRDefault="00B4170B" w:rsidP="00076472">
            <w:pPr>
              <w:jc w:val="center"/>
            </w:pPr>
            <w:r>
              <w:t>1</w:t>
            </w:r>
          </w:p>
          <w:p w:rsidR="00B4170B" w:rsidRDefault="00B4170B" w:rsidP="00076472">
            <w:pPr>
              <w:jc w:val="center"/>
            </w:pPr>
          </w:p>
        </w:tc>
        <w:tc>
          <w:tcPr>
            <w:tcW w:w="4500" w:type="dxa"/>
            <w:vAlign w:val="center"/>
          </w:tcPr>
          <w:p w:rsidR="00B4170B" w:rsidRDefault="00B4170B" w:rsidP="00076472">
            <w:r>
              <w:t xml:space="preserve">Құбырға кіре берістен қимға дейінгі қаш-қ, </w:t>
            </w:r>
            <w:r w:rsidRPr="00A907CA">
              <w:rPr>
                <w:position w:val="-10"/>
              </w:rPr>
              <w:object w:dxaOrig="499" w:dyaOrig="320">
                <v:shape id="_x0000_i1039" type="#_x0000_t75" style="width:25pt;height:16pt" o:ole="">
                  <v:imagedata r:id="rId36" o:title=""/>
                </v:shape>
                <o:OLEObject Type="Embed" ProgID="Equation.3" ShapeID="_x0000_i1039" DrawAspect="Content" ObjectID="_1660479719" r:id="rId37"/>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465"/>
        </w:trPr>
        <w:tc>
          <w:tcPr>
            <w:tcW w:w="540" w:type="dxa"/>
            <w:vAlign w:val="center"/>
          </w:tcPr>
          <w:p w:rsidR="00B4170B" w:rsidRDefault="00B4170B" w:rsidP="00076472">
            <w:pPr>
              <w:jc w:val="center"/>
            </w:pPr>
            <w:r>
              <w:t>2</w:t>
            </w:r>
          </w:p>
          <w:p w:rsidR="00B4170B" w:rsidRDefault="00B4170B" w:rsidP="00076472">
            <w:pPr>
              <w:jc w:val="center"/>
            </w:pPr>
          </w:p>
        </w:tc>
        <w:tc>
          <w:tcPr>
            <w:tcW w:w="4500" w:type="dxa"/>
            <w:vAlign w:val="center"/>
          </w:tcPr>
          <w:p w:rsidR="00B4170B" w:rsidRDefault="00B4170B" w:rsidP="00076472">
            <w:r>
              <w:t xml:space="preserve">Пьезометрлер көрсетулері </w:t>
            </w:r>
            <w:r w:rsidRPr="00A907CA">
              <w:rPr>
                <w:position w:val="-28"/>
              </w:rPr>
              <w:object w:dxaOrig="639" w:dyaOrig="660">
                <v:shape id="_x0000_i1040" type="#_x0000_t75" style="width:32pt;height:33pt" o:ole="" fillcolor="window">
                  <v:imagedata r:id="rId38" o:title=""/>
                </v:shape>
                <o:OLEObject Type="Embed" ProgID="Equation.3" ShapeID="_x0000_i1040" DrawAspect="Content" ObjectID="_1660479720" r:id="rId39"/>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t>3</w:t>
            </w:r>
          </w:p>
        </w:tc>
        <w:tc>
          <w:tcPr>
            <w:tcW w:w="4500" w:type="dxa"/>
            <w:vAlign w:val="center"/>
          </w:tcPr>
          <w:p w:rsidR="00B4170B" w:rsidRDefault="00B4170B" w:rsidP="00076472">
            <w:r>
              <w:t xml:space="preserve">Қима диаметрі  </w:t>
            </w:r>
            <w:r w:rsidRPr="00A907CA">
              <w:rPr>
                <w:position w:val="-10"/>
              </w:rPr>
              <w:object w:dxaOrig="560" w:dyaOrig="320">
                <v:shape id="_x0000_i1041" type="#_x0000_t75" style="width:28pt;height:16pt" o:ole="">
                  <v:imagedata r:id="rId40" o:title=""/>
                </v:shape>
                <o:OLEObject Type="Embed" ProgID="Equation.3" ShapeID="_x0000_i1041" DrawAspect="Content" ObjectID="_1660479721" r:id="rId41"/>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t>4</w:t>
            </w:r>
          </w:p>
        </w:tc>
        <w:tc>
          <w:tcPr>
            <w:tcW w:w="4500" w:type="dxa"/>
            <w:vAlign w:val="center"/>
          </w:tcPr>
          <w:p w:rsidR="00B4170B" w:rsidRDefault="00B4170B" w:rsidP="00076472">
            <w:r>
              <w:t xml:space="preserve">Қима ауданы </w:t>
            </w:r>
            <w:r w:rsidRPr="00712E6E">
              <w:rPr>
                <w:position w:val="-24"/>
              </w:rPr>
              <w:object w:dxaOrig="1540" w:dyaOrig="660">
                <v:shape id="_x0000_i1042" type="#_x0000_t75" style="width:77pt;height:33pt" o:ole="" fillcolor="window">
                  <v:imagedata r:id="rId42" o:title=""/>
                </v:shape>
                <o:OLEObject Type="Embed" ProgID="Equation.3" ShapeID="_x0000_i1042" DrawAspect="Content" ObjectID="_1660479722" r:id="rId43"/>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165"/>
        </w:trPr>
        <w:tc>
          <w:tcPr>
            <w:tcW w:w="540" w:type="dxa"/>
            <w:vAlign w:val="center"/>
          </w:tcPr>
          <w:p w:rsidR="00B4170B" w:rsidRDefault="00B4170B" w:rsidP="00076472">
            <w:pPr>
              <w:jc w:val="center"/>
            </w:pPr>
            <w:r>
              <w:t>5</w:t>
            </w:r>
          </w:p>
        </w:tc>
        <w:tc>
          <w:tcPr>
            <w:tcW w:w="4500" w:type="dxa"/>
            <w:vAlign w:val="center"/>
          </w:tcPr>
          <w:p w:rsidR="00B4170B" w:rsidRDefault="00B4170B" w:rsidP="00076472">
            <w:r>
              <w:t xml:space="preserve">Қимадағы орт.жылдамдық  </w:t>
            </w:r>
            <w:r>
              <w:rPr>
                <w:position w:val="-24"/>
              </w:rPr>
              <w:object w:dxaOrig="680" w:dyaOrig="620">
                <v:shape id="_x0000_i1043" type="#_x0000_t75" style="width:34pt;height:31pt" o:ole="" fillcolor="window">
                  <v:imagedata r:id="rId44" o:title=""/>
                </v:shape>
                <o:OLEObject Type="Embed" ProgID="Equation.3" ShapeID="_x0000_i1043" DrawAspect="Content" ObjectID="_1660479723" r:id="rId45"/>
              </w:object>
            </w:r>
            <w:r>
              <w:t xml:space="preserve">, </w:t>
            </w:r>
            <w:r w:rsidRPr="0004510A">
              <w:rPr>
                <w:position w:val="-24"/>
              </w:rPr>
              <w:object w:dxaOrig="380" w:dyaOrig="620">
                <v:shape id="_x0000_i1044" type="#_x0000_t75" style="width:19pt;height:31pt" o:ole="">
                  <v:imagedata r:id="rId46" o:title=""/>
                </v:shape>
                <o:OLEObject Type="Embed" ProgID="Equation.3" ShapeID="_x0000_i1044" DrawAspect="Content" ObjectID="_1660479724" r:id="rId47"/>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t>6</w:t>
            </w:r>
          </w:p>
        </w:tc>
        <w:tc>
          <w:tcPr>
            <w:tcW w:w="4500" w:type="dxa"/>
            <w:vAlign w:val="center"/>
          </w:tcPr>
          <w:p w:rsidR="00B4170B" w:rsidRDefault="00B4170B" w:rsidP="00076472">
            <w:r>
              <w:t xml:space="preserve">Рейнольдс саны </w:t>
            </w:r>
            <w:r>
              <w:rPr>
                <w:position w:val="-24"/>
              </w:rPr>
              <w:object w:dxaOrig="1020" w:dyaOrig="620">
                <v:shape id="_x0000_i1045" type="#_x0000_t75" style="width:51pt;height:31pt" o:ole="" fillcolor="window">
                  <v:imagedata r:id="rId48" o:title=""/>
                </v:shape>
                <o:OLEObject Type="Embed" ProgID="Equation.3" ShapeID="_x0000_i1045" DrawAspect="Content" ObjectID="_1660479725" r:id="rId49"/>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lastRenderedPageBreak/>
              <w:t>1</w:t>
            </w:r>
          </w:p>
        </w:tc>
        <w:tc>
          <w:tcPr>
            <w:tcW w:w="4500" w:type="dxa"/>
            <w:vAlign w:val="center"/>
          </w:tcPr>
          <w:p w:rsidR="00B4170B" w:rsidRDefault="00B4170B" w:rsidP="00076472">
            <w:pPr>
              <w:jc w:val="center"/>
            </w:pPr>
            <w:r>
              <w:t>2</w:t>
            </w:r>
          </w:p>
        </w:tc>
        <w:tc>
          <w:tcPr>
            <w:tcW w:w="540" w:type="dxa"/>
            <w:vAlign w:val="center"/>
          </w:tcPr>
          <w:p w:rsidR="00B4170B" w:rsidRDefault="00B4170B" w:rsidP="00076472">
            <w:pPr>
              <w:jc w:val="center"/>
            </w:pPr>
            <w:r>
              <w:t>3</w:t>
            </w:r>
          </w:p>
        </w:tc>
        <w:tc>
          <w:tcPr>
            <w:tcW w:w="540" w:type="dxa"/>
            <w:vAlign w:val="center"/>
          </w:tcPr>
          <w:p w:rsidR="00B4170B" w:rsidRDefault="00B4170B" w:rsidP="00076472">
            <w:pPr>
              <w:jc w:val="center"/>
            </w:pPr>
            <w:r>
              <w:t>4</w:t>
            </w:r>
          </w:p>
        </w:tc>
        <w:tc>
          <w:tcPr>
            <w:tcW w:w="540" w:type="dxa"/>
            <w:vAlign w:val="center"/>
          </w:tcPr>
          <w:p w:rsidR="00B4170B" w:rsidRDefault="00B4170B" w:rsidP="00076472">
            <w:pPr>
              <w:jc w:val="center"/>
            </w:pPr>
            <w:r>
              <w:t>5</w:t>
            </w:r>
          </w:p>
        </w:tc>
        <w:tc>
          <w:tcPr>
            <w:tcW w:w="540" w:type="dxa"/>
            <w:vAlign w:val="center"/>
          </w:tcPr>
          <w:p w:rsidR="00B4170B" w:rsidRDefault="00B4170B" w:rsidP="00076472">
            <w:pPr>
              <w:jc w:val="center"/>
            </w:pPr>
            <w:r>
              <w:t>6</w:t>
            </w:r>
          </w:p>
        </w:tc>
        <w:tc>
          <w:tcPr>
            <w:tcW w:w="540" w:type="dxa"/>
            <w:vAlign w:val="center"/>
          </w:tcPr>
          <w:p w:rsidR="00B4170B" w:rsidRDefault="00B4170B" w:rsidP="00076472">
            <w:pPr>
              <w:jc w:val="center"/>
            </w:pPr>
            <w:r>
              <w:t>7</w:t>
            </w:r>
          </w:p>
        </w:tc>
        <w:tc>
          <w:tcPr>
            <w:tcW w:w="540" w:type="dxa"/>
            <w:vAlign w:val="center"/>
          </w:tcPr>
          <w:p w:rsidR="00B4170B" w:rsidRDefault="00B4170B" w:rsidP="00076472">
            <w:pPr>
              <w:jc w:val="center"/>
            </w:pPr>
            <w:r>
              <w:t>8</w:t>
            </w:r>
          </w:p>
        </w:tc>
        <w:tc>
          <w:tcPr>
            <w:tcW w:w="540" w:type="dxa"/>
            <w:vAlign w:val="center"/>
          </w:tcPr>
          <w:p w:rsidR="00B4170B" w:rsidRDefault="00B4170B" w:rsidP="00076472">
            <w:pPr>
              <w:jc w:val="center"/>
            </w:pPr>
            <w:r>
              <w:t>9</w:t>
            </w:r>
          </w:p>
        </w:tc>
        <w:tc>
          <w:tcPr>
            <w:tcW w:w="540" w:type="dxa"/>
            <w:vAlign w:val="center"/>
          </w:tcPr>
          <w:p w:rsidR="00B4170B" w:rsidRDefault="00B4170B" w:rsidP="00076472">
            <w:pPr>
              <w:jc w:val="center"/>
            </w:pPr>
            <w:r>
              <w:t>10</w:t>
            </w: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t>7</w:t>
            </w:r>
          </w:p>
        </w:tc>
        <w:tc>
          <w:tcPr>
            <w:tcW w:w="4500" w:type="dxa"/>
            <w:vAlign w:val="center"/>
          </w:tcPr>
          <w:p w:rsidR="00B4170B" w:rsidRDefault="00B4170B" w:rsidP="00076472">
            <w:r>
              <w:t xml:space="preserve">Кинетикалық энергия коэффициенті   </w:t>
            </w:r>
            <w:r>
              <w:sym w:font="Symbol" w:char="F061"/>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180"/>
        </w:trPr>
        <w:tc>
          <w:tcPr>
            <w:tcW w:w="540" w:type="dxa"/>
            <w:vAlign w:val="center"/>
          </w:tcPr>
          <w:p w:rsidR="00B4170B" w:rsidRDefault="00B4170B" w:rsidP="00076472">
            <w:pPr>
              <w:jc w:val="center"/>
            </w:pPr>
            <w:r>
              <w:t>8</w:t>
            </w:r>
          </w:p>
        </w:tc>
        <w:tc>
          <w:tcPr>
            <w:tcW w:w="4500" w:type="dxa"/>
            <w:vAlign w:val="center"/>
          </w:tcPr>
          <w:p w:rsidR="00B4170B" w:rsidRDefault="00B4170B" w:rsidP="00076472">
            <w:r>
              <w:t xml:space="preserve">Қимадағы жылд-қ напор </w:t>
            </w:r>
            <w:r w:rsidRPr="00712E6E">
              <w:rPr>
                <w:position w:val="-28"/>
              </w:rPr>
              <w:object w:dxaOrig="1040" w:dyaOrig="700">
                <v:shape id="_x0000_i1046" type="#_x0000_t75" style="width:52pt;height:35pt" o:ole="" fillcolor="window">
                  <v:imagedata r:id="rId50" o:title=""/>
                </v:shape>
                <o:OLEObject Type="Embed" ProgID="Equation.3" ShapeID="_x0000_i1046" DrawAspect="Content" ObjectID="_1660479726" r:id="rId51"/>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45"/>
        </w:trPr>
        <w:tc>
          <w:tcPr>
            <w:tcW w:w="540" w:type="dxa"/>
            <w:vAlign w:val="center"/>
          </w:tcPr>
          <w:p w:rsidR="00B4170B" w:rsidRDefault="00B4170B" w:rsidP="00076472">
            <w:pPr>
              <w:jc w:val="center"/>
            </w:pPr>
            <w:r>
              <w:t>9</w:t>
            </w:r>
          </w:p>
        </w:tc>
        <w:tc>
          <w:tcPr>
            <w:tcW w:w="4500" w:type="dxa"/>
            <w:vAlign w:val="center"/>
          </w:tcPr>
          <w:p w:rsidR="00B4170B" w:rsidRDefault="00B4170B" w:rsidP="00076472">
            <w:r>
              <w:t xml:space="preserve">Қимадағы салыстырмалы энергиялар қосындысыСумма  </w:t>
            </w:r>
            <w:r w:rsidRPr="00712E6E">
              <w:rPr>
                <w:position w:val="-28"/>
              </w:rPr>
              <w:object w:dxaOrig="1460" w:dyaOrig="700">
                <v:shape id="_x0000_i1047" type="#_x0000_t75" style="width:73pt;height:35pt" o:ole="" fillcolor="window">
                  <v:imagedata r:id="rId52" o:title=""/>
                </v:shape>
                <o:OLEObject Type="Embed" ProgID="Equation.3" ShapeID="_x0000_i1047" DrawAspect="Content" ObjectID="_1660479727" r:id="rId53"/>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165"/>
        </w:trPr>
        <w:tc>
          <w:tcPr>
            <w:tcW w:w="540" w:type="dxa"/>
            <w:vAlign w:val="center"/>
          </w:tcPr>
          <w:p w:rsidR="00B4170B" w:rsidRDefault="00B4170B" w:rsidP="00076472">
            <w:pPr>
              <w:jc w:val="center"/>
            </w:pPr>
            <w:r>
              <w:t>10</w:t>
            </w:r>
          </w:p>
        </w:tc>
        <w:tc>
          <w:tcPr>
            <w:tcW w:w="4500" w:type="dxa"/>
            <w:vAlign w:val="center"/>
          </w:tcPr>
          <w:p w:rsidR="00B4170B" w:rsidRDefault="00B4170B" w:rsidP="00076472">
            <w:r>
              <w:t xml:space="preserve">Құбырға кіре берістен қимаға дейінгі напор жоғалту </w:t>
            </w:r>
            <w:r w:rsidRPr="00712E6E">
              <w:rPr>
                <w:position w:val="-32"/>
              </w:rPr>
              <w:object w:dxaOrig="2659" w:dyaOrig="760">
                <v:shape id="_x0000_i1048" type="#_x0000_t75" style="width:114pt;height:32.5pt" o:ole="" fillcolor="window">
                  <v:imagedata r:id="rId54" o:title=""/>
                </v:shape>
                <o:OLEObject Type="Embed" ProgID="Equation.3" ShapeID="_x0000_i1048" DrawAspect="Content" ObjectID="_1660479728" r:id="rId55"/>
              </w:object>
            </w: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c>
          <w:tcPr>
            <w:tcW w:w="540" w:type="dxa"/>
            <w:vAlign w:val="center"/>
          </w:tcPr>
          <w:p w:rsidR="00B4170B" w:rsidRDefault="00B4170B" w:rsidP="00076472">
            <w:pPr>
              <w:jc w:val="center"/>
            </w:pPr>
          </w:p>
        </w:tc>
      </w:tr>
      <w:tr w:rsidR="00B4170B" w:rsidTr="00076472">
        <w:tblPrEx>
          <w:tblCellMar>
            <w:top w:w="0" w:type="dxa"/>
            <w:bottom w:w="0" w:type="dxa"/>
          </w:tblCellMar>
        </w:tblPrEx>
        <w:trPr>
          <w:trHeight w:val="300"/>
        </w:trPr>
        <w:tc>
          <w:tcPr>
            <w:tcW w:w="540" w:type="dxa"/>
            <w:vAlign w:val="center"/>
          </w:tcPr>
          <w:p w:rsidR="00B4170B" w:rsidRDefault="00B4170B" w:rsidP="00076472">
            <w:pPr>
              <w:jc w:val="center"/>
            </w:pPr>
            <w:r>
              <w:t>11</w:t>
            </w:r>
          </w:p>
        </w:tc>
        <w:tc>
          <w:tcPr>
            <w:tcW w:w="8820" w:type="dxa"/>
            <w:gridSpan w:val="9"/>
            <w:vAlign w:val="center"/>
          </w:tcPr>
          <w:p w:rsidR="00B4170B" w:rsidRDefault="00B4170B" w:rsidP="00076472">
            <w:r>
              <w:t xml:space="preserve">Напорлық бактағы су деңгейі, </w:t>
            </w:r>
            <w:r w:rsidRPr="00712E6E">
              <w:rPr>
                <w:position w:val="-10"/>
              </w:rPr>
              <w:object w:dxaOrig="820" w:dyaOrig="340">
                <v:shape id="_x0000_i1049" type="#_x0000_t75" style="width:41pt;height:17pt" o:ole="">
                  <v:imagedata r:id="rId56" o:title=""/>
                </v:shape>
                <o:OLEObject Type="Embed" ProgID="Equation.3" ShapeID="_x0000_i1049" DrawAspect="Content" ObjectID="_1660479729" r:id="rId57"/>
              </w:object>
            </w:r>
          </w:p>
        </w:tc>
      </w:tr>
      <w:tr w:rsidR="00B4170B" w:rsidTr="00076472">
        <w:tblPrEx>
          <w:tblCellMar>
            <w:top w:w="0" w:type="dxa"/>
            <w:bottom w:w="0" w:type="dxa"/>
          </w:tblCellMar>
        </w:tblPrEx>
        <w:trPr>
          <w:trHeight w:val="315"/>
        </w:trPr>
        <w:tc>
          <w:tcPr>
            <w:tcW w:w="540" w:type="dxa"/>
            <w:vAlign w:val="center"/>
          </w:tcPr>
          <w:p w:rsidR="00B4170B" w:rsidRDefault="00B4170B" w:rsidP="00076472">
            <w:pPr>
              <w:jc w:val="center"/>
            </w:pPr>
            <w:r>
              <w:t>12</w:t>
            </w:r>
          </w:p>
        </w:tc>
        <w:tc>
          <w:tcPr>
            <w:tcW w:w="8820" w:type="dxa"/>
            <w:gridSpan w:val="9"/>
            <w:vAlign w:val="center"/>
          </w:tcPr>
          <w:p w:rsidR="00B4170B" w:rsidRDefault="00B4170B" w:rsidP="00076472">
            <w:r>
              <w:t xml:space="preserve">Қабылдауыш бактағы су деңгейі, </w:t>
            </w:r>
            <w:r w:rsidRPr="00712E6E">
              <w:rPr>
                <w:position w:val="-10"/>
              </w:rPr>
              <w:object w:dxaOrig="840" w:dyaOrig="340">
                <v:shape id="_x0000_i1050" type="#_x0000_t75" style="width:42pt;height:17pt" o:ole="">
                  <v:imagedata r:id="rId58" o:title=""/>
                </v:shape>
                <o:OLEObject Type="Embed" ProgID="Equation.3" ShapeID="_x0000_i1050" DrawAspect="Content" ObjectID="_1660479730" r:id="rId59"/>
              </w:object>
            </w:r>
          </w:p>
        </w:tc>
      </w:tr>
    </w:tbl>
    <w:p w:rsidR="00B4170B" w:rsidRDefault="00B4170B" w:rsidP="00B4170B">
      <w:pPr>
        <w:ind w:firstLine="900"/>
      </w:pPr>
    </w:p>
    <w:p w:rsidR="00B4170B" w:rsidRDefault="00B4170B" w:rsidP="00B4170B">
      <w:pPr>
        <w:ind w:left="540" w:hanging="540"/>
        <w:jc w:val="center"/>
      </w:pPr>
    </w:p>
    <w:p w:rsidR="00B4170B" w:rsidRPr="00D54442" w:rsidRDefault="00B4170B" w:rsidP="00B4170B">
      <w:pPr>
        <w:ind w:firstLine="900"/>
        <w:jc w:val="center"/>
        <w:rPr>
          <w:b/>
        </w:rPr>
      </w:pPr>
      <w:r w:rsidRPr="00D54442">
        <w:rPr>
          <w:b/>
        </w:rPr>
        <w:t xml:space="preserve">4.4 </w:t>
      </w:r>
      <w:r>
        <w:rPr>
          <w:b/>
        </w:rPr>
        <w:t>Нәтижелерді өңдеу</w:t>
      </w:r>
    </w:p>
    <w:p w:rsidR="00B4170B" w:rsidRDefault="00B4170B" w:rsidP="00B4170B">
      <w:pPr>
        <w:ind w:firstLine="900"/>
      </w:pPr>
    </w:p>
    <w:p w:rsidR="00B4170B" w:rsidRDefault="00B4170B" w:rsidP="00B4170B">
      <w:pPr>
        <w:ind w:firstLine="900"/>
      </w:pPr>
      <w:r>
        <w:t>Өлшеу нәтижелері бойынша келесі шамаларды:</w:t>
      </w:r>
    </w:p>
    <w:p w:rsidR="00B4170B" w:rsidRDefault="00B4170B" w:rsidP="00B4170B">
      <w:pPr>
        <w:numPr>
          <w:ilvl w:val="1"/>
          <w:numId w:val="3"/>
        </w:numPr>
        <w:tabs>
          <w:tab w:val="clear" w:pos="1440"/>
          <w:tab w:val="num" w:pos="360"/>
          <w:tab w:val="num" w:pos="720"/>
        </w:tabs>
        <w:ind w:left="0" w:firstLine="360"/>
      </w:pPr>
      <w:r>
        <w:t>4.1 пунктте көрсетілген тәсілмен көлемдік шығынды (</w:t>
      </w:r>
      <w:r>
        <w:rPr>
          <w:lang w:val="en-US"/>
        </w:rPr>
        <w:t>Q</w:t>
      </w:r>
      <w:r>
        <w:t>);</w:t>
      </w:r>
    </w:p>
    <w:p w:rsidR="00B4170B" w:rsidRDefault="00B4170B" w:rsidP="00B4170B">
      <w:pPr>
        <w:numPr>
          <w:ilvl w:val="1"/>
          <w:numId w:val="3"/>
        </w:numPr>
        <w:tabs>
          <w:tab w:val="clear" w:pos="1440"/>
          <w:tab w:val="num" w:pos="360"/>
          <w:tab w:val="num" w:pos="720"/>
        </w:tabs>
        <w:ind w:left="0" w:firstLine="360"/>
      </w:pPr>
      <w:r>
        <w:t>4.2 формуласы бойынша кинематикалық тұтқырлық коэффициентін (</w:t>
      </w:r>
      <w:r>
        <w:sym w:font="Symbol" w:char="F06E"/>
      </w:r>
      <w:r>
        <w:t>);</w:t>
      </w:r>
    </w:p>
    <w:p w:rsidR="00B4170B" w:rsidRDefault="00B4170B" w:rsidP="00B4170B">
      <w:pPr>
        <w:numPr>
          <w:ilvl w:val="1"/>
          <w:numId w:val="3"/>
        </w:numPr>
        <w:tabs>
          <w:tab w:val="clear" w:pos="1440"/>
          <w:tab w:val="num" w:pos="360"/>
          <w:tab w:val="num" w:pos="720"/>
        </w:tabs>
        <w:ind w:left="0" w:firstLine="360"/>
      </w:pPr>
      <w:r>
        <w:t>дөңгелектің ауданын табатын формула бойынша қима ауданын (</w:t>
      </w:r>
      <w:r>
        <w:sym w:font="Symbol" w:char="F077"/>
      </w:r>
      <w:r>
        <w:t>);</w:t>
      </w:r>
    </w:p>
    <w:p w:rsidR="00B4170B" w:rsidRDefault="00B4170B" w:rsidP="00B4170B">
      <w:pPr>
        <w:numPr>
          <w:ilvl w:val="1"/>
          <w:numId w:val="3"/>
        </w:numPr>
        <w:tabs>
          <w:tab w:val="clear" w:pos="1440"/>
          <w:tab w:val="num" w:pos="360"/>
          <w:tab w:val="num" w:pos="720"/>
        </w:tabs>
        <w:ind w:left="0" w:firstLine="360"/>
      </w:pPr>
      <w:r>
        <w:t>4.3 формуласымен орташа жылдамдықты (</w:t>
      </w:r>
      <w:r>
        <w:sym w:font="Symbol" w:char="F075"/>
      </w:r>
      <w:r>
        <w:t>);</w:t>
      </w:r>
    </w:p>
    <w:p w:rsidR="00B4170B" w:rsidRDefault="00B4170B" w:rsidP="00B4170B">
      <w:pPr>
        <w:numPr>
          <w:ilvl w:val="1"/>
          <w:numId w:val="3"/>
        </w:numPr>
        <w:tabs>
          <w:tab w:val="clear" w:pos="1440"/>
          <w:tab w:val="num" w:pos="360"/>
          <w:tab w:val="num" w:pos="720"/>
        </w:tabs>
        <w:ind w:left="0" w:firstLine="360"/>
      </w:pPr>
      <w:r>
        <w:t>4.6 формуласымен Рейнольдс санын (</w:t>
      </w:r>
      <w:r>
        <w:rPr>
          <w:lang w:val="en-US"/>
        </w:rPr>
        <w:t>Re</w:t>
      </w:r>
      <w:r>
        <w:t>);</w:t>
      </w:r>
    </w:p>
    <w:p w:rsidR="00B4170B" w:rsidRDefault="00B4170B" w:rsidP="00B4170B">
      <w:pPr>
        <w:numPr>
          <w:ilvl w:val="1"/>
          <w:numId w:val="3"/>
        </w:numPr>
        <w:tabs>
          <w:tab w:val="clear" w:pos="1440"/>
          <w:tab w:val="num" w:pos="360"/>
          <w:tab w:val="num" w:pos="720"/>
        </w:tabs>
        <w:ind w:left="0" w:firstLine="360"/>
      </w:pPr>
      <w:r>
        <w:rPr>
          <w:position w:val="-28"/>
        </w:rPr>
        <w:object w:dxaOrig="620" w:dyaOrig="700">
          <v:shape id="_x0000_i1051" type="#_x0000_t75" style="width:31pt;height:35pt" o:ole="" fillcolor="window">
            <v:imagedata r:id="rId60" o:title=""/>
          </v:shape>
          <o:OLEObject Type="Embed" ProgID="Equation.3" ShapeID="_x0000_i1051" DrawAspect="Content" ObjectID="_1660479731" r:id="rId61"/>
        </w:object>
      </w:r>
      <w:r>
        <w:t xml:space="preserve"> формуласымен жылдамдықтық напорды (</w:t>
      </w:r>
      <w:r>
        <w:rPr>
          <w:lang w:val="en-US"/>
        </w:rPr>
        <w:t>h</w:t>
      </w:r>
      <w:r>
        <w:rPr>
          <w:vertAlign w:val="subscript"/>
        </w:rPr>
        <w:sym w:font="Symbol" w:char="F075"/>
      </w:r>
      <w:r>
        <w:t>);</w:t>
      </w:r>
    </w:p>
    <w:p w:rsidR="00B4170B" w:rsidRDefault="00B4170B" w:rsidP="00B4170B">
      <w:pPr>
        <w:numPr>
          <w:ilvl w:val="1"/>
          <w:numId w:val="3"/>
        </w:numPr>
        <w:tabs>
          <w:tab w:val="clear" w:pos="1440"/>
          <w:tab w:val="num" w:pos="360"/>
          <w:tab w:val="num" w:pos="720"/>
        </w:tabs>
        <w:ind w:left="0" w:firstLine="360"/>
      </w:pPr>
      <w:r>
        <w:t>пьезометрлік және жылдамдықтық напорлардың қосындысын;</w:t>
      </w:r>
    </w:p>
    <w:p w:rsidR="00B4170B" w:rsidRDefault="00B4170B" w:rsidP="00B4170B">
      <w:pPr>
        <w:numPr>
          <w:ilvl w:val="1"/>
          <w:numId w:val="3"/>
        </w:numPr>
        <w:tabs>
          <w:tab w:val="clear" w:pos="1440"/>
          <w:tab w:val="num" w:pos="360"/>
          <w:tab w:val="num" w:pos="720"/>
        </w:tabs>
        <w:ind w:left="0" w:firstLine="360"/>
      </w:pPr>
      <w:r>
        <w:t>4.7 формуласымен қимадағы напор жоғалтуларды (</w:t>
      </w:r>
      <w:r>
        <w:rPr>
          <w:lang w:val="en-US"/>
        </w:rPr>
        <w:t>h</w:t>
      </w:r>
      <w:r>
        <w:rPr>
          <w:vertAlign w:val="subscript"/>
          <w:lang w:val="en-US"/>
        </w:rPr>
        <w:t>f</w:t>
      </w:r>
      <w:r>
        <w:t>) есептеңіздер.</w:t>
      </w:r>
    </w:p>
    <w:p w:rsidR="00B4170B" w:rsidRDefault="00B4170B" w:rsidP="00B4170B">
      <w:pPr>
        <w:ind w:firstLine="900"/>
      </w:pPr>
    </w:p>
    <w:p w:rsidR="00B4170B" w:rsidRDefault="00B4170B" w:rsidP="00B4170B">
      <w:pPr>
        <w:ind w:firstLine="900"/>
      </w:pPr>
      <w:r>
        <w:t>Бернулли теңдеуі (4.4 и 4.5) бойынша идеал және нақты сұйықтықтар үшін салыстырмалы энергиялар сызықтарын салыңыздар.</w:t>
      </w:r>
    </w:p>
    <w:p w:rsidR="00B4170B" w:rsidRDefault="00B4170B" w:rsidP="00B4170B">
      <w:pPr>
        <w:ind w:firstLine="900"/>
      </w:pPr>
    </w:p>
    <w:p w:rsidR="00B4170B" w:rsidRDefault="00B4170B" w:rsidP="00B4170B">
      <w:pPr>
        <w:ind w:firstLine="900"/>
        <w:jc w:val="center"/>
        <w:rPr>
          <w:spacing w:val="40"/>
        </w:rPr>
      </w:pPr>
      <w:r>
        <w:rPr>
          <w:spacing w:val="40"/>
        </w:rPr>
        <w:t>БАҚЫЛАУ СҰРАҚТАРЫ</w:t>
      </w:r>
    </w:p>
    <w:p w:rsidR="00B4170B" w:rsidRDefault="00B4170B" w:rsidP="00B4170B">
      <w:pPr>
        <w:ind w:firstLine="900"/>
      </w:pPr>
    </w:p>
    <w:p w:rsidR="00B4170B" w:rsidRDefault="00B4170B" w:rsidP="00B4170B">
      <w:pPr>
        <w:numPr>
          <w:ilvl w:val="0"/>
          <w:numId w:val="4"/>
        </w:numPr>
      </w:pPr>
      <w:r>
        <w:t>Идеал және нақты сұйықтықтар үшін Бернулли теңдеуінің энергетикалық (физикалық) мәні неде?</w:t>
      </w:r>
    </w:p>
    <w:p w:rsidR="00B4170B" w:rsidRDefault="00B4170B" w:rsidP="00B4170B">
      <w:pPr>
        <w:numPr>
          <w:ilvl w:val="0"/>
          <w:numId w:val="4"/>
        </w:numPr>
      </w:pPr>
      <w:r>
        <w:t>Идеал және нақты сұйықтықтар үшін Бернулли теңдеуінің айырмашылықтары қандай?</w:t>
      </w:r>
    </w:p>
    <w:p w:rsidR="00B4170B" w:rsidRDefault="00B4170B" w:rsidP="00B4170B">
      <w:pPr>
        <w:numPr>
          <w:ilvl w:val="0"/>
          <w:numId w:val="4"/>
        </w:numPr>
      </w:pPr>
      <w:r>
        <w:t>Бернулли теңдеуінің қолданбалылық шарттары қандай?</w:t>
      </w:r>
    </w:p>
    <w:p w:rsidR="00127AEE" w:rsidRDefault="00127AEE">
      <w:bookmarkStart w:id="0" w:name="_GoBack"/>
      <w:bookmarkEnd w:id="0"/>
    </w:p>
    <w:sectPr w:rsidR="00127A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1A22CD"/>
    <w:multiLevelType w:val="hybridMultilevel"/>
    <w:tmpl w:val="4E58D7DE"/>
    <w:lvl w:ilvl="0" w:tplc="FFFFFFFF">
      <w:start w:val="1"/>
      <w:numFmt w:val="decimal"/>
      <w:lvlText w:val="%1."/>
      <w:lvlJc w:val="left"/>
      <w:pPr>
        <w:tabs>
          <w:tab w:val="num" w:pos="2085"/>
        </w:tabs>
        <w:ind w:left="2085" w:hanging="1185"/>
      </w:pPr>
      <w:rPr>
        <w:rFonts w:hint="default"/>
        <w:sz w:val="24"/>
        <w:szCs w:val="24"/>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
    <w:nsid w:val="2ECB4FE0"/>
    <w:multiLevelType w:val="hybridMultilevel"/>
    <w:tmpl w:val="1CD8E24E"/>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3A6E59B9"/>
    <w:multiLevelType w:val="hybridMultilevel"/>
    <w:tmpl w:val="C032BFBE"/>
    <w:lvl w:ilvl="0" w:tplc="FFFFFFFF">
      <w:start w:val="1"/>
      <w:numFmt w:val="bullet"/>
      <w:lvlText w:val=""/>
      <w:lvlJc w:val="left"/>
      <w:pPr>
        <w:tabs>
          <w:tab w:val="num" w:pos="1680"/>
        </w:tabs>
        <w:ind w:left="168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75046DA1"/>
    <w:multiLevelType w:val="hybridMultilevel"/>
    <w:tmpl w:val="81AAF27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70B"/>
    <w:rsid w:val="00127AEE"/>
    <w:rsid w:val="00B41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0C631AAD-EE8E-4C77-829E-B6921C170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170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4170B"/>
    <w:pPr>
      <w:spacing w:after="120"/>
      <w:ind w:left="283"/>
    </w:pPr>
  </w:style>
  <w:style w:type="character" w:customStyle="1" w:styleId="a4">
    <w:name w:val="Основной текст с отступом Знак"/>
    <w:basedOn w:val="a0"/>
    <w:link w:val="a3"/>
    <w:rsid w:val="00B4170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oleObject" Target="embeddings/oleObject26.bin"/><Relationship Id="rId63" Type="http://schemas.openxmlformats.org/officeDocument/2006/relationships/theme" Target="theme/theme1.xml"/><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3.bin"/><Relationship Id="rId41" Type="http://schemas.openxmlformats.org/officeDocument/2006/relationships/oleObject" Target="embeddings/oleObject19.bin"/><Relationship Id="rId54" Type="http://schemas.openxmlformats.org/officeDocument/2006/relationships/image" Target="media/image25.wmf"/><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7.wmf"/><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oleObject" Target="embeddings/oleObject27.bin"/><Relationship Id="rId61" Type="http://schemas.openxmlformats.org/officeDocument/2006/relationships/oleObject" Target="embeddings/oleObject29.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56" Type="http://schemas.openxmlformats.org/officeDocument/2006/relationships/image" Target="media/image26.wmf"/><Relationship Id="rId8" Type="http://schemas.openxmlformats.org/officeDocument/2006/relationships/oleObject" Target="embeddings/oleObject2.bin"/><Relationship Id="rId51" Type="http://schemas.openxmlformats.org/officeDocument/2006/relationships/oleObject" Target="embeddings/oleObject24.bin"/><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1971</Words>
  <Characters>11241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2020-09-01T09:32:00Z</dcterms:created>
  <dcterms:modified xsi:type="dcterms:W3CDTF">2020-09-01T09:32:00Z</dcterms:modified>
</cp:coreProperties>
</file>